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0" w:before="1400"/>
      </w:pPr>
      <w:r>
        <w:t xml:space="preserve"/>
      </w:r>
    </w:p>
    <w:p>
      <w:pPr>
        <w:spacing w:after="200" w:before="0"/>
        <w:jc w:val="center"/>
      </w:pPr>
      <w:r>
        <w:rPr>
          <w:rFonts w:ascii="Arial" w:cs="Arial" w:eastAsia="Arial" w:hAnsi="Arial"/>
          <w:b/>
          <w:bCs/>
          <w:color w:val="B8864A"/>
          <w:spacing w:val="200"/>
          <w:sz w:val="18"/>
          <w:szCs w:val="18"/>
        </w:rPr>
        <w:t xml:space="preserve">EST. 1450  ·  SUSSEX</w:t>
      </w:r>
    </w:p>
    <w:p>
      <w:pPr>
        <w:spacing w:after="200" w:before="0"/>
        <w:jc w:val="center"/>
      </w:pPr>
      <w:r>
        <w:rPr>
          <w:rFonts w:ascii="Georgia" w:cs="Georgia" w:eastAsia="Georgia" w:hAnsi="Georgia"/>
          <w:b/>
          <w:bCs/>
          <w:color w:val="2E4A2C"/>
          <w:sz w:val="120"/>
          <w:szCs w:val="120"/>
        </w:rPr>
        <w:t xml:space="preserve">Stoolball</w:t>
      </w:r>
    </w:p>
    <w:p>
      <w:pPr>
        <w:spacing w:after="600" w:before="0"/>
        <w:jc w:val="center"/>
      </w:pPr>
      <w:r>
        <w:rPr>
          <w:rFonts w:ascii="Georgia" w:cs="Georgia" w:eastAsia="Georgia" w:hAnsi="Georgia"/>
          <w:i/>
          <w:iCs/>
          <w:color w:val="6B6456"/>
          <w:sz w:val="32"/>
          <w:szCs w:val="32"/>
        </w:rPr>
        <w:t xml:space="preserve">A modular schools pack</w:t>
      </w:r>
    </w:p>
    <w:p>
      <w:pPr>
        <w:pBdr>
          <w:top w:val="single" w:color="D8C8A8" w:sz="6" w:space="1"/>
        </w:pBdr>
        <w:spacing w:after="200" w:before="0"/>
        <w:jc w:val="center"/>
      </w:pPr>
      <w:r>
        <w:t xml:space="preserve"/>
      </w:r>
    </w:p>
    <w:p>
      <w:pPr>
        <w:spacing w:after="100" w:before="400"/>
        <w:jc w:val="center"/>
      </w:pPr>
      <w:r>
        <w:rPr>
          <w:rFonts w:ascii="Arial" w:cs="Arial" w:eastAsia="Arial" w:hAnsi="Arial"/>
          <w:color w:val="1C1A14"/>
          <w:sz w:val="24"/>
          <w:szCs w:val="24"/>
        </w:rPr>
        <w:t xml:space="preserve">For secondary teachers</w:t>
      </w:r>
    </w:p>
    <w:p>
      <w:pPr>
        <w:spacing w:after="100" w:before="0"/>
        <w:jc w:val="center"/>
      </w:pPr>
      <w:r>
        <w:rPr>
          <w:rFonts w:ascii="Arial" w:cs="Arial" w:eastAsia="Arial" w:hAnsi="Arial"/>
          <w:color w:val="6B6456"/>
          <w:sz w:val="22"/>
          <w:szCs w:val="22"/>
        </w:rPr>
        <w:t xml:space="preserve">Designed around Key Stage 3 · Adaptable to Key Stage 4</w:t>
      </w:r>
    </w:p>
    <w:p>
      <w:pPr>
        <w:spacing w:after="100" w:before="0"/>
        <w:jc w:val="center"/>
      </w:pPr>
      <w:r>
        <w:rPr>
          <w:rFonts w:ascii="Arial" w:cs="Arial" w:eastAsia="Arial" w:hAnsi="Arial"/>
          <w:color w:val="6B6456"/>
          <w:sz w:val="22"/>
          <w:szCs w:val="22"/>
        </w:rPr>
        <w:t xml:space="preserve">PE-led plan · History / English mini-plan · Six modular components</w:t>
      </w:r>
    </w:p>
    <w:p>
      <w:pPr>
        <w:spacing w:after="1400" w:before="1400"/>
      </w:pPr>
      <w:r>
        <w:t xml:space="preserve"/>
      </w:r>
    </w:p>
    <w:p>
      <w:pPr>
        <w:spacing w:after="80" w:before="0"/>
        <w:jc w:val="center"/>
      </w:pPr>
      <w:r>
        <w:rPr>
          <w:rFonts w:ascii="Arial" w:cs="Arial" w:eastAsia="Arial" w:hAnsi="Arial"/>
          <w:b/>
          <w:bCs/>
          <w:color w:val="B8864A"/>
          <w:spacing w:val="80"/>
          <w:sz w:val="18"/>
          <w:szCs w:val="18"/>
        </w:rPr>
        <w:t xml:space="preserve">Companion website</w:t>
      </w:r>
    </w:p>
    <w:p>
      <w:pPr>
        <w:spacing w:after="0" w:before="0"/>
        <w:jc w:val="center"/>
      </w:pPr>
      <w:r>
        <w:rPr>
          <w:rFonts w:ascii="Georgia" w:cs="Georgia" w:eastAsia="Georgia" w:hAnsi="Georgia"/>
          <w:i/>
          <w:iCs/>
          <w:color w:val="2E4A2C"/>
          <w:sz w:val="32"/>
          <w:szCs w:val="32"/>
        </w:rPr>
        <w:t xml:space="preserve">stoolball.app</w:t>
      </w:r>
    </w:p>
    <w:p>
      <w:r>
        <w:br w:type="page"/>
      </w:r>
    </w:p>
    <w:p>
      <w:pPr>
        <w:spacing w:after="80" w:before="240"/>
      </w:pPr>
      <w:r>
        <w:rPr>
          <w:rFonts w:ascii="Arial" w:cs="Arial" w:eastAsia="Arial" w:hAnsi="Arial"/>
          <w:b/>
          <w:bCs/>
          <w:color w:val="B8864A"/>
          <w:spacing w:val="60"/>
          <w:sz w:val="18"/>
          <w:szCs w:val="18"/>
        </w:rPr>
        <w:t xml:space="preserve">SECTION I</w:t>
      </w:r>
    </w:p>
    <w:p>
      <w:pPr>
        <w:pStyle w:val="Heading1"/>
        <w:spacing w:after="120" w:before="240"/>
      </w:pPr>
      <w:r>
        <w:rPr>
          <w:rFonts w:ascii="Georgia" w:cs="Georgia" w:eastAsia="Georgia" w:hAnsi="Georgia"/>
          <w:b/>
          <w:bCs/>
          <w:color w:val="2E4A2C"/>
          <w:sz w:val="56"/>
          <w:szCs w:val="56"/>
        </w:rPr>
        <w:t xml:space="preserve">How to use this pack</w:t>
      </w:r>
    </w:p>
    <w:p>
      <w:pPr>
        <w:spacing w:after="200" w:before="0" w:line="300"/>
      </w:pPr>
      <w:r>
        <w:rPr>
          <w:rFonts w:ascii="Arial" w:cs="Arial" w:eastAsia="Arial" w:hAnsi="Arial"/>
          <w:color w:val="1C1A14"/>
          <w:sz w:val="22"/>
          <w:szCs w:val="22"/>
        </w:rPr>
        <w:t xml:space="preserve">Stoolball is a Sussex sport older than cricket. It is fast, compact, gender-mixed, and almost unknown outside the South-East. This pack gives you everything you need to introduce it to secondary students, whether you have a single 60-minute slot or a half-term to play with.</w:t>
      </w:r>
    </w:p>
    <w:p>
      <w:pPr>
        <w:spacing w:after="300" w:before="0" w:line="300"/>
      </w:pPr>
      <w:r>
        <w:rPr>
          <w:rFonts w:ascii="Arial" w:cs="Arial" w:eastAsia="Arial" w:hAnsi="Arial"/>
          <w:color w:val="1C1A14"/>
          <w:sz w:val="22"/>
          <w:szCs w:val="22"/>
        </w:rPr>
        <w:t xml:space="preserve">The pack is built as a menu of six modules, not a linear scheme of work. Pick the modules that suit your slot, your subject, and your space. Two ready-made routes are included if you prefer a pre-built path.</w:t>
      </w:r>
    </w:p>
    <w:p>
      <w:pPr>
        <w:pStyle w:val="Heading2"/>
        <w:spacing w:after="120" w:before="360"/>
      </w:pPr>
      <w:r>
        <w:rPr>
          <w:rFonts w:ascii="Georgia" w:cs="Georgia" w:eastAsia="Georgia" w:hAnsi="Georgia"/>
          <w:b/>
          <w:bCs/>
          <w:color w:val="2E4A2C"/>
          <w:sz w:val="36"/>
          <w:szCs w:val="36"/>
        </w:rPr>
        <w:t xml:space="preserve">The six modules at a glance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800"/>
        <w:gridCol w:w="4226"/>
        <w:gridCol w:w="2200"/>
        <w:gridCol w:w="1800"/>
      </w:tblGrid>
      <w:tr>
        <w:trPr>
          <w:tblHeader/>
        </w:trPr>
        <w:tc>
          <w:tcPr>
            <w:tcW w:type="dxa" w:w="800"/>
            <w:tcBorders>
              <w:top w:val="single" w:color="D8C8A8" w:sz="1"/>
              <w:left w:val="single" w:color="D8C8A8" w:sz="1"/>
              <w:bottom w:val="single" w:color="D8C8A8" w:sz="1"/>
              <w:right w:val="single" w:color="D8C8A8" w:sz="1"/>
            </w:tcBorders>
            <w:shd w:fill="2E4A2C" w:val="clear"/>
            <w:tcMar>
              <w:top w:type="dxa" w:w="100"/>
              <w:left w:type="dxa" w:w="120"/>
              <w:bottom w:type="dxa" w:w="100"/>
              <w:right w:type="dxa" w:w="120"/>
            </w:tcMar>
          </w:tcPr>
          <w:p>
            <w:r>
              <w:rPr>
                <w:rFonts w:ascii="Arial" w:cs="Arial" w:eastAsia="Arial" w:hAnsi="Arial"/>
                <w:b/>
                <w:bCs/>
                <w:color w:val="FFFFFF"/>
                <w:spacing w:val="60"/>
                <w:sz w:val="18"/>
                <w:szCs w:val="18"/>
              </w:rPr>
              <w:t xml:space="preserve">MOD</w:t>
            </w:r>
          </w:p>
        </w:tc>
        <w:tc>
          <w:tcPr>
            <w:tcW w:type="dxa" w:w="4226"/>
            <w:tcBorders>
              <w:top w:val="single" w:color="D8C8A8" w:sz="1"/>
              <w:left w:val="single" w:color="D8C8A8" w:sz="1"/>
              <w:bottom w:val="single" w:color="D8C8A8" w:sz="1"/>
              <w:right w:val="single" w:color="D8C8A8" w:sz="1"/>
            </w:tcBorders>
            <w:shd w:fill="2E4A2C" w:val="clear"/>
            <w:tcMar>
              <w:top w:type="dxa" w:w="100"/>
              <w:left w:type="dxa" w:w="120"/>
              <w:bottom w:type="dxa" w:w="100"/>
              <w:right w:type="dxa" w:w="120"/>
            </w:tcMar>
          </w:tcPr>
          <w:p>
            <w:r>
              <w:rPr>
                <w:rFonts w:ascii="Arial" w:cs="Arial" w:eastAsia="Arial" w:hAnsi="Arial"/>
                <w:b/>
                <w:bCs/>
                <w:color w:val="FFFFFF"/>
                <w:spacing w:val="60"/>
                <w:sz w:val="18"/>
                <w:szCs w:val="18"/>
              </w:rPr>
              <w:t xml:space="preserve">TITLE</w:t>
            </w:r>
          </w:p>
        </w:tc>
        <w:tc>
          <w:tcPr>
            <w:tcW w:type="dxa" w:w="2200"/>
            <w:tcBorders>
              <w:top w:val="single" w:color="D8C8A8" w:sz="1"/>
              <w:left w:val="single" w:color="D8C8A8" w:sz="1"/>
              <w:bottom w:val="single" w:color="D8C8A8" w:sz="1"/>
              <w:right w:val="single" w:color="D8C8A8" w:sz="1"/>
            </w:tcBorders>
            <w:shd w:fill="2E4A2C" w:val="clear"/>
            <w:tcMar>
              <w:top w:type="dxa" w:w="100"/>
              <w:left w:type="dxa" w:w="120"/>
              <w:bottom w:type="dxa" w:w="100"/>
              <w:right w:type="dxa" w:w="120"/>
            </w:tcMar>
          </w:tcPr>
          <w:p>
            <w:r>
              <w:rPr>
                <w:rFonts w:ascii="Arial" w:cs="Arial" w:eastAsia="Arial" w:hAnsi="Arial"/>
                <w:b/>
                <w:bCs/>
                <w:color w:val="FFFFFF"/>
                <w:spacing w:val="60"/>
                <w:sz w:val="18"/>
                <w:szCs w:val="18"/>
              </w:rPr>
              <w:t xml:space="preserve">WHERE</w:t>
            </w:r>
          </w:p>
        </w:tc>
        <w:tc>
          <w:tcPr>
            <w:tcW w:type="dxa" w:w="1800"/>
            <w:tcBorders>
              <w:top w:val="single" w:color="D8C8A8" w:sz="1"/>
              <w:left w:val="single" w:color="D8C8A8" w:sz="1"/>
              <w:bottom w:val="single" w:color="D8C8A8" w:sz="1"/>
              <w:right w:val="single" w:color="D8C8A8" w:sz="1"/>
            </w:tcBorders>
            <w:shd w:fill="2E4A2C" w:val="clear"/>
            <w:tcMar>
              <w:top w:type="dxa" w:w="100"/>
              <w:left w:type="dxa" w:w="120"/>
              <w:bottom w:type="dxa" w:w="100"/>
              <w:right w:type="dxa" w:w="120"/>
            </w:tcMar>
          </w:tcPr>
          <w:p>
            <w:r>
              <w:rPr>
                <w:rFonts w:ascii="Arial" w:cs="Arial" w:eastAsia="Arial" w:hAnsi="Arial"/>
                <w:b/>
                <w:bCs/>
                <w:color w:val="FFFFFF"/>
                <w:spacing w:val="60"/>
                <w:sz w:val="18"/>
                <w:szCs w:val="18"/>
              </w:rPr>
              <w:t xml:space="preserve">TIME</w:t>
            </w:r>
          </w:p>
        </w:tc>
      </w:tr>
      <w:tr>
        <w:tc>
          <w:tcPr>
            <w:tcW w:type="dxa" w:w="800"/>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A</w:t>
            </w:r>
          </w:p>
        </w:tc>
        <w:tc>
          <w:tcPr>
            <w:tcW w:type="dxa" w:w="4226"/>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The Story — origins to today</w:t>
            </w:r>
          </w:p>
        </w:tc>
        <w:tc>
          <w:tcPr>
            <w:tcW w:type="dxa" w:w="2200"/>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Classroom</w:t>
            </w:r>
          </w:p>
        </w:tc>
        <w:tc>
          <w:tcPr>
            <w:tcW w:type="dxa" w:w="1800"/>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30–45 min</w:t>
            </w:r>
          </w:p>
        </w:tc>
      </w:tr>
      <w:tr>
        <w:tc>
          <w:tcPr>
            <w:tcW w:type="dxa" w:w="800"/>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B</w:t>
            </w:r>
          </w:p>
        </w:tc>
        <w:tc>
          <w:tcPr>
            <w:tcW w:type="dxa" w:w="4226"/>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Pitch &amp; Kit</w:t>
            </w:r>
          </w:p>
        </w:tc>
        <w:tc>
          <w:tcPr>
            <w:tcW w:type="dxa" w:w="2200"/>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Classroom</w:t>
            </w:r>
          </w:p>
        </w:tc>
        <w:tc>
          <w:tcPr>
            <w:tcW w:type="dxa" w:w="1800"/>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20–30 min</w:t>
            </w:r>
          </w:p>
        </w:tc>
      </w:tr>
      <w:tr>
        <w:tc>
          <w:tcPr>
            <w:tcW w:type="dxa" w:w="800"/>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C</w:t>
            </w:r>
          </w:p>
        </w:tc>
        <w:tc>
          <w:tcPr>
            <w:tcW w:type="dxa" w:w="4226"/>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How to Play — Rules &amp; Scoring</w:t>
            </w:r>
          </w:p>
        </w:tc>
        <w:tc>
          <w:tcPr>
            <w:tcW w:type="dxa" w:w="2200"/>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Classroom</w:t>
            </w:r>
          </w:p>
        </w:tc>
        <w:tc>
          <w:tcPr>
            <w:tcW w:type="dxa" w:w="1800"/>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30 min</w:t>
            </w:r>
          </w:p>
        </w:tc>
      </w:tr>
      <w:tr>
        <w:tc>
          <w:tcPr>
            <w:tcW w:type="dxa" w:w="800"/>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D</w:t>
            </w:r>
          </w:p>
        </w:tc>
        <w:tc>
          <w:tcPr>
            <w:tcW w:type="dxa" w:w="4226"/>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Skills Practice</w:t>
            </w:r>
          </w:p>
        </w:tc>
        <w:tc>
          <w:tcPr>
            <w:tcW w:type="dxa" w:w="2200"/>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Sports hall or field</w:t>
            </w:r>
          </w:p>
        </w:tc>
        <w:tc>
          <w:tcPr>
            <w:tcW w:type="dxa" w:w="1800"/>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45–60 min</w:t>
            </w:r>
          </w:p>
        </w:tc>
      </w:tr>
      <w:tr>
        <w:tc>
          <w:tcPr>
            <w:tcW w:type="dxa" w:w="800"/>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E</w:t>
            </w:r>
          </w:p>
        </w:tc>
        <w:tc>
          <w:tcPr>
            <w:tcW w:type="dxa" w:w="4226"/>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Mini-Game</w:t>
            </w:r>
          </w:p>
        </w:tc>
        <w:tc>
          <w:tcPr>
            <w:tcW w:type="dxa" w:w="2200"/>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Field</w:t>
            </w:r>
          </w:p>
        </w:tc>
        <w:tc>
          <w:tcPr>
            <w:tcW w:type="dxa" w:w="1800"/>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60 min</w:t>
            </w:r>
          </w:p>
        </w:tc>
      </w:tr>
      <w:tr>
        <w:tc>
          <w:tcPr>
            <w:tcW w:type="dxa" w:w="800"/>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F</w:t>
            </w:r>
          </w:p>
        </w:tc>
        <w:tc>
          <w:tcPr>
            <w:tcW w:type="dxa" w:w="4226"/>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Cross-curricular Extension</w:t>
            </w:r>
          </w:p>
        </w:tc>
        <w:tc>
          <w:tcPr>
            <w:tcW w:type="dxa" w:w="2200"/>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Classroom</w:t>
            </w:r>
          </w:p>
        </w:tc>
        <w:tc>
          <w:tcPr>
            <w:tcW w:type="dxa" w:w="1800"/>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30–45 min</w:t>
            </w:r>
          </w:p>
        </w:tc>
      </w:tr>
    </w:tbl>
    <w:p>
      <w:pPr>
        <w:spacing w:after="120" w:before="120"/>
      </w:pPr>
      <w:r>
        <w:t xml:space="preserve"/>
      </w:r>
    </w:p>
    <w:p>
      <w:pPr>
        <w:pStyle w:val="Heading2"/>
        <w:spacing w:after="120" w:before="360"/>
      </w:pPr>
      <w:r>
        <w:rPr>
          <w:rFonts w:ascii="Georgia" w:cs="Georgia" w:eastAsia="Georgia" w:hAnsi="Georgia"/>
          <w:b/>
          <w:bCs/>
          <w:color w:val="2E4A2C"/>
          <w:sz w:val="36"/>
          <w:szCs w:val="36"/>
        </w:rPr>
        <w:t xml:space="preserve">Two ready-made routes</w:t>
      </w:r>
    </w:p>
    <w:p>
      <w:pPr>
        <w:pStyle w:val="Heading3"/>
        <w:spacing w:after="80" w:before="240"/>
      </w:pPr>
      <w:r>
        <w:rPr>
          <w:rFonts w:ascii="Arial" w:cs="Arial" w:eastAsia="Arial" w:hAnsi="Arial"/>
          <w:b/>
          <w:bCs/>
          <w:color w:val="1C1A14"/>
          <w:sz w:val="24"/>
          <w:szCs w:val="24"/>
        </w:rPr>
        <w:t xml:space="preserve">PE-led route — three lessons</w:t>
      </w:r>
    </w:p>
    <w:p>
      <w:pPr>
        <w:spacing w:after="200" w:before="0" w:line="300"/>
      </w:pPr>
      <w:r>
        <w:rPr>
          <w:rFonts w:ascii="Arial" w:cs="Arial" w:eastAsia="Arial" w:hAnsi="Arial"/>
          <w:b/>
          <w:bCs/>
          <w:color w:val="1C1A14"/>
          <w:sz w:val="22"/>
          <w:szCs w:val="22"/>
        </w:rPr>
        <w:t xml:space="preserve">Best for: </w:t>
      </w:r>
      <w:r>
        <w:rPr>
          <w:rFonts w:ascii="Arial" w:cs="Arial" w:eastAsia="Arial" w:hAnsi="Arial"/>
          <w:color w:val="1C1A14"/>
          <w:sz w:val="22"/>
          <w:szCs w:val="22"/>
        </w:rPr>
        <w:t xml:space="preserve">PE departments running a unit on alternative striking-and-fielding games, or sport-curriculum widening. </w:t>
      </w:r>
      <w:r>
        <w:rPr>
          <w:rFonts w:ascii="Arial" w:cs="Arial" w:eastAsia="Arial" w:hAnsi="Arial"/>
          <w:b/>
          <w:bCs/>
          <w:color w:val="1C1A14"/>
          <w:sz w:val="22"/>
          <w:szCs w:val="22"/>
        </w:rPr>
        <w:t xml:space="preserve">Sequence: </w:t>
      </w:r>
      <w:r>
        <w:rPr>
          <w:rFonts w:ascii="Arial" w:cs="Arial" w:eastAsia="Arial" w:hAnsi="Arial"/>
          <w:color w:val="1C1A14"/>
          <w:sz w:val="22"/>
          <w:szCs w:val="22"/>
        </w:rPr>
        <w:t xml:space="preserve">Module B + C (lesson 1, hybrid) → Module D (lesson 2) → Module E (lesson 3).</w:t>
      </w:r>
    </w:p>
    <w:p>
      <w:pPr>
        <w:pStyle w:val="Heading3"/>
        <w:spacing w:after="80" w:before="240"/>
      </w:pPr>
      <w:r>
        <w:rPr>
          <w:rFonts w:ascii="Arial" w:cs="Arial" w:eastAsia="Arial" w:hAnsi="Arial"/>
          <w:b/>
          <w:bCs/>
          <w:color w:val="1C1A14"/>
          <w:sz w:val="24"/>
          <w:szCs w:val="24"/>
        </w:rPr>
        <w:t xml:space="preserve">Cross-curricular route — single double-lesson</w:t>
      </w:r>
    </w:p>
    <w:p>
      <w:pPr>
        <w:spacing w:after="300" w:before="0" w:line="300"/>
      </w:pPr>
      <w:r>
        <w:rPr>
          <w:rFonts w:ascii="Arial" w:cs="Arial" w:eastAsia="Arial" w:hAnsi="Arial"/>
          <w:b/>
          <w:bCs/>
          <w:color w:val="1C1A14"/>
          <w:sz w:val="22"/>
          <w:szCs w:val="22"/>
        </w:rPr>
        <w:t xml:space="preserve">Best for: </w:t>
      </w:r>
      <w:r>
        <w:rPr>
          <w:rFonts w:ascii="Arial" w:cs="Arial" w:eastAsia="Arial" w:hAnsi="Arial"/>
          <w:color w:val="1C1A14"/>
          <w:sz w:val="22"/>
          <w:szCs w:val="22"/>
        </w:rPr>
        <w:t xml:space="preserve">History (Tudor leisure / WWI rehabilitation), English (Shakespeare reference / persuasive writing), or enrichment / form-time. </w:t>
      </w:r>
      <w:r>
        <w:rPr>
          <w:rFonts w:ascii="Arial" w:cs="Arial" w:eastAsia="Arial" w:hAnsi="Arial"/>
          <w:b/>
          <w:bCs/>
          <w:color w:val="1C1A14"/>
          <w:sz w:val="22"/>
          <w:szCs w:val="22"/>
        </w:rPr>
        <w:t xml:space="preserve">Sequence: </w:t>
      </w:r>
      <w:r>
        <w:rPr>
          <w:rFonts w:ascii="Arial" w:cs="Arial" w:eastAsia="Arial" w:hAnsi="Arial"/>
          <w:color w:val="1C1A14"/>
          <w:sz w:val="22"/>
          <w:szCs w:val="22"/>
        </w:rPr>
        <w:t xml:space="preserve">Module A → Module F.</w:t>
      </w:r>
    </w:p>
    <w:p>
      <w:pPr>
        <w:pStyle w:val="Heading2"/>
        <w:spacing w:after="120" w:before="360"/>
      </w:pPr>
      <w:r>
        <w:rPr>
          <w:rFonts w:ascii="Georgia" w:cs="Georgia" w:eastAsia="Georgia" w:hAnsi="Georgia"/>
          <w:b/>
          <w:bCs/>
          <w:color w:val="2E4A2C"/>
          <w:sz w:val="36"/>
          <w:szCs w:val="36"/>
        </w:rPr>
        <w:t xml:space="preserve">What you will need</w:t>
      </w:r>
    </w:p>
    <w:p>
      <w:pPr>
        <w:pStyle w:val="ListParagraph"/>
        <w:numPr>
          <w:ilvl w:val="0"/>
          <w:numId w:val="2"/>
        </w:numPr>
        <w:spacing w:after="40" w:before="40" w:line="300"/>
      </w:pPr>
      <w:r>
        <w:rPr>
          <w:rFonts w:ascii="Arial" w:cs="Arial" w:eastAsia="Arial" w:hAnsi="Arial"/>
          <w:color w:val="1C1A14"/>
          <w:sz w:val="22"/>
          <w:szCs w:val="22"/>
        </w:rPr>
        <w:t xml:space="preserve">A copy of the companion student deck (PowerPoint / Google Slides) — supplied alongside this pack.</w:t>
      </w:r>
    </w:p>
    <w:p>
      <w:pPr>
        <w:pStyle w:val="ListParagraph"/>
        <w:numPr>
          <w:ilvl w:val="0"/>
          <w:numId w:val="2"/>
        </w:numPr>
        <w:spacing w:after="40" w:before="40" w:line="300"/>
      </w:pPr>
      <w:r>
        <w:rPr>
          <w:rFonts w:ascii="Arial" w:cs="Arial" w:eastAsia="Arial" w:hAnsi="Arial"/>
          <w:color w:val="1C1A14"/>
          <w:sz w:val="22"/>
          <w:szCs w:val="22"/>
        </w:rPr>
        <w:t xml:space="preserve">A projector with sound for the deck and any video segments.</w:t>
      </w:r>
    </w:p>
    <w:p>
      <w:pPr>
        <w:pStyle w:val="ListParagraph"/>
        <w:numPr>
          <w:ilvl w:val="0"/>
          <w:numId w:val="2"/>
        </w:numPr>
        <w:spacing w:after="40" w:before="40" w:line="300"/>
      </w:pPr>
      <w:r>
        <w:rPr>
          <w:rFonts w:ascii="Arial" w:cs="Arial" w:eastAsia="Arial" w:hAnsi="Arial"/>
          <w:color w:val="1C1A14"/>
          <w:sz w:val="22"/>
          <w:szCs w:val="22"/>
        </w:rPr>
        <w:t xml:space="preserve">Real stoolball kit for modules D and E — wickets, bats, balls. See "Equipment guide" near the end for borrowing and buying routes.</w:t>
      </w:r>
    </w:p>
    <w:p>
      <w:pPr>
        <w:pStyle w:val="ListParagraph"/>
        <w:numPr>
          <w:ilvl w:val="0"/>
          <w:numId w:val="2"/>
        </w:numPr>
        <w:spacing w:after="40" w:before="40" w:line="300"/>
      </w:pPr>
      <w:r>
        <w:rPr>
          <w:rFonts w:ascii="Arial" w:cs="Arial" w:eastAsia="Arial" w:hAnsi="Arial"/>
          <w:color w:val="1C1A14"/>
          <w:sz w:val="22"/>
          <w:szCs w:val="22"/>
        </w:rPr>
        <w:t xml:space="preserve">A grass field of around 40 m diameter for module E. A sports hall works for module D.</w:t>
      </w:r>
    </w:p>
    <w:p>
      <w:pPr>
        <w:pStyle w:val="ListParagraph"/>
        <w:numPr>
          <w:ilvl w:val="0"/>
          <w:numId w:val="2"/>
        </w:numPr>
        <w:spacing w:after="40" w:before="40" w:line="300"/>
      </w:pPr>
      <w:r>
        <w:rPr>
          <w:rFonts w:ascii="Arial" w:cs="Arial" w:eastAsia="Arial" w:hAnsi="Arial"/>
          <w:color w:val="1C1A14"/>
          <w:sz w:val="22"/>
          <w:szCs w:val="22"/>
        </w:rPr>
        <w:t xml:space="preserve">Approximately one lesson of teacher prep time to read this pack and skim the deck.</w:t>
      </w:r>
    </w:p>
    <w:p>
      <w:r>
        <w:br w:type="page"/>
      </w:r>
    </w:p>
    <w:p>
      <w:pPr>
        <w:spacing w:after="80" w:before="240"/>
      </w:pPr>
      <w:r>
        <w:rPr>
          <w:rFonts w:ascii="Arial" w:cs="Arial" w:eastAsia="Arial" w:hAnsi="Arial"/>
          <w:b/>
          <w:bCs/>
          <w:color w:val="B8864A"/>
          <w:spacing w:val="60"/>
          <w:sz w:val="18"/>
          <w:szCs w:val="18"/>
        </w:rPr>
        <w:t xml:space="preserve">SECTION II</w:t>
      </w:r>
    </w:p>
    <w:p>
      <w:pPr>
        <w:pStyle w:val="Heading1"/>
        <w:spacing w:after="120" w:before="240"/>
      </w:pPr>
      <w:r>
        <w:rPr>
          <w:rFonts w:ascii="Georgia" w:cs="Georgia" w:eastAsia="Georgia" w:hAnsi="Georgia"/>
          <w:b/>
          <w:bCs/>
          <w:color w:val="2E4A2C"/>
          <w:sz w:val="56"/>
          <w:szCs w:val="56"/>
        </w:rPr>
        <w:t xml:space="preserve">Curriculum mapping</w:t>
      </w:r>
    </w:p>
    <w:p>
      <w:pPr>
        <w:spacing w:after="240" w:before="0" w:line="300"/>
      </w:pPr>
      <w:r>
        <w:rPr>
          <w:rFonts w:ascii="Arial" w:cs="Arial" w:eastAsia="Arial" w:hAnsi="Arial"/>
          <w:color w:val="1C1A14"/>
          <w:sz w:val="22"/>
          <w:szCs w:val="22"/>
        </w:rPr>
        <w:t xml:space="preserve">Every module is tagged to relevant strands of the National Curriculum. Use this section to justify the lesson on a scheme of work, lesson plan template, or learning walk capture sheet.</w:t>
      </w:r>
    </w:p>
    <w:p>
      <w:pPr>
        <w:pStyle w:val="Heading2"/>
        <w:spacing w:after="120" w:before="360"/>
      </w:pPr>
      <w:r>
        <w:rPr>
          <w:rFonts w:ascii="Georgia" w:cs="Georgia" w:eastAsia="Georgia" w:hAnsi="Georgia"/>
          <w:b/>
          <w:bCs/>
          <w:color w:val="2E4A2C"/>
          <w:sz w:val="36"/>
          <w:szCs w:val="36"/>
        </w:rPr>
        <w:t xml:space="preserve">Physical Education (KS3)</w:t>
      </w:r>
    </w:p>
    <w:p>
      <w:pPr>
        <w:spacing w:after="100" w:before="0" w:line="300"/>
      </w:pPr>
      <w:r>
        <w:rPr>
          <w:rFonts w:ascii="Arial" w:cs="Arial" w:eastAsia="Arial" w:hAnsi="Arial"/>
          <w:color w:val="1C1A14"/>
          <w:sz w:val="22"/>
          <w:szCs w:val="22"/>
        </w:rPr>
        <w:t xml:space="preserve">The PE National Curriculum at KS3 requires pupils to:</w:t>
      </w:r>
    </w:p>
    <w:p>
      <w:pPr>
        <w:pStyle w:val="ListParagraph"/>
        <w:numPr>
          <w:ilvl w:val="0"/>
          <w:numId w:val="2"/>
        </w:numPr>
        <w:spacing w:after="40" w:before="40" w:line="300"/>
      </w:pPr>
      <w:r>
        <w:rPr>
          <w:rFonts w:ascii="Arial" w:cs="Arial" w:eastAsia="Arial" w:hAnsi="Arial"/>
          <w:color w:val="1C1A14"/>
          <w:sz w:val="22"/>
          <w:szCs w:val="22"/>
        </w:rPr>
        <w:t xml:space="preserve">Use a range of tactics and strategies to overcome opponents in direct competition through team and individual games.</w:t>
      </w:r>
    </w:p>
    <w:p>
      <w:pPr>
        <w:pStyle w:val="ListParagraph"/>
        <w:numPr>
          <w:ilvl w:val="0"/>
          <w:numId w:val="2"/>
        </w:numPr>
        <w:spacing w:after="40" w:before="40" w:line="300"/>
      </w:pPr>
      <w:r>
        <w:rPr>
          <w:rFonts w:ascii="Arial" w:cs="Arial" w:eastAsia="Arial" w:hAnsi="Arial"/>
          <w:color w:val="1C1A14"/>
          <w:sz w:val="22"/>
          <w:szCs w:val="22"/>
        </w:rPr>
        <w:t xml:space="preserve">Develop their technique and improve their performance in other competitive sports.</w:t>
      </w:r>
    </w:p>
    <w:p>
      <w:pPr>
        <w:pStyle w:val="ListParagraph"/>
        <w:numPr>
          <w:ilvl w:val="0"/>
          <w:numId w:val="2"/>
        </w:numPr>
        <w:spacing w:after="40" w:before="40" w:line="300"/>
      </w:pPr>
      <w:r>
        <w:rPr>
          <w:rFonts w:ascii="Arial" w:cs="Arial" w:eastAsia="Arial" w:hAnsi="Arial"/>
          <w:color w:val="1C1A14"/>
          <w:sz w:val="22"/>
          <w:szCs w:val="22"/>
        </w:rPr>
        <w:t xml:space="preserve">Take part in competitive sports and activities outside school through community links or sports clubs.</w:t>
      </w:r>
    </w:p>
    <w:p>
      <w:pPr>
        <w:spacing w:after="100" w:before="120" w:line="300"/>
      </w:pPr>
      <w:r>
        <w:rPr>
          <w:rFonts w:ascii="Arial" w:cs="Arial" w:eastAsia="Arial" w:hAnsi="Arial"/>
          <w:color w:val="1C1A14"/>
          <w:sz w:val="22"/>
          <w:szCs w:val="22"/>
        </w:rPr>
        <w:t xml:space="preserve">Stoolball modules deliver against all three. Modules D and E provide the technique and competition strands; module E plus the equipment-guide signposting opens a community-link pathway via the Eastbourne Red Triangle Stoolball League.</w:t>
      </w:r>
    </w:p>
    <w:p>
      <w:pPr>
        <w:pStyle w:val="Heading2"/>
        <w:spacing w:after="120" w:before="360"/>
      </w:pPr>
      <w:r>
        <w:rPr>
          <w:rFonts w:ascii="Georgia" w:cs="Georgia" w:eastAsia="Georgia" w:hAnsi="Georgia"/>
          <w:b/>
          <w:bCs/>
          <w:color w:val="2E4A2C"/>
          <w:sz w:val="36"/>
          <w:szCs w:val="36"/>
        </w:rPr>
        <w:t xml:space="preserve">History (KS3)</w:t>
      </w:r>
    </w:p>
    <w:p>
      <w:pPr>
        <w:spacing w:after="100" w:before="0" w:line="300"/>
      </w:pPr>
      <w:r>
        <w:rPr>
          <w:rFonts w:ascii="Arial" w:cs="Arial" w:eastAsia="Arial" w:hAnsi="Arial"/>
          <w:color w:val="1C1A14"/>
          <w:sz w:val="22"/>
          <w:szCs w:val="22"/>
        </w:rPr>
        <w:t xml:space="preserve">Stoolball is a vivid window into:</w:t>
      </w:r>
    </w:p>
    <w:p>
      <w:pPr>
        <w:pStyle w:val="ListParagraph"/>
        <w:numPr>
          <w:ilvl w:val="0"/>
          <w:numId w:val="2"/>
        </w:numPr>
        <w:spacing w:after="40" w:before="40" w:line="300"/>
      </w:pPr>
      <w:r>
        <w:rPr>
          <w:rFonts w:ascii="Arial" w:cs="Arial" w:eastAsia="Arial" w:hAnsi="Arial"/>
          <w:color w:val="1C1A14"/>
          <w:sz w:val="22"/>
          <w:szCs w:val="22"/>
        </w:rPr>
        <w:t xml:space="preserve">Leisure and popular culture in late-medieval and Tudor England — first recorded by name in the 15th century, more than 100 years before cricket.</w:t>
      </w:r>
    </w:p>
    <w:p>
      <w:pPr>
        <w:pStyle w:val="ListParagraph"/>
        <w:numPr>
          <w:ilvl w:val="0"/>
          <w:numId w:val="2"/>
        </w:numPr>
        <w:spacing w:after="40" w:before="40" w:line="300"/>
      </w:pPr>
      <w:r>
        <w:rPr>
          <w:rFonts w:ascii="Arial" w:cs="Arial" w:eastAsia="Arial" w:hAnsi="Arial"/>
          <w:color w:val="1C1A14"/>
          <w:sz w:val="22"/>
          <w:szCs w:val="22"/>
        </w:rPr>
        <w:t xml:space="preserve">The First World War on the home front — revived in 1917 by Major William Grantham as rehabilitation for soldiers convalescing at Brighton Royal Pavilion military hospital.</w:t>
      </w:r>
    </w:p>
    <w:p>
      <w:pPr>
        <w:pStyle w:val="ListParagraph"/>
        <w:numPr>
          <w:ilvl w:val="0"/>
          <w:numId w:val="2"/>
        </w:numPr>
        <w:spacing w:after="40" w:before="40" w:line="300"/>
      </w:pPr>
      <w:r>
        <w:rPr>
          <w:rFonts w:ascii="Arial" w:cs="Arial" w:eastAsia="Arial" w:hAnsi="Arial"/>
          <w:color w:val="1C1A14"/>
          <w:sz w:val="22"/>
          <w:szCs w:val="22"/>
        </w:rPr>
        <w:t xml:space="preserve">Continuity and change in English sporting culture — recognised as an official sport in 2008, still played in Sussex, Kent, Surrey and the Midlands today.</w:t>
      </w:r>
    </w:p>
    <w:p>
      <w:pPr>
        <w:pStyle w:val="Heading2"/>
        <w:spacing w:after="120" w:before="360"/>
      </w:pPr>
      <w:r>
        <w:rPr>
          <w:rFonts w:ascii="Georgia" w:cs="Georgia" w:eastAsia="Georgia" w:hAnsi="Georgia"/>
          <w:b/>
          <w:bCs/>
          <w:color w:val="2E4A2C"/>
          <w:sz w:val="36"/>
          <w:szCs w:val="36"/>
        </w:rPr>
        <w:t xml:space="preserve">English (KS3 / KS4)</w:t>
      </w:r>
    </w:p>
    <w:p>
      <w:pPr>
        <w:spacing w:after="100" w:before="0" w:line="300"/>
      </w:pPr>
      <w:r>
        <w:rPr>
          <w:rFonts w:ascii="Arial" w:cs="Arial" w:eastAsia="Arial" w:hAnsi="Arial"/>
          <w:color w:val="1C1A14"/>
          <w:sz w:val="22"/>
          <w:szCs w:val="22"/>
        </w:rPr>
        <w:t xml:space="preserve">Stoolball offers entry points for:</w:t>
      </w:r>
    </w:p>
    <w:p>
      <w:pPr>
        <w:pStyle w:val="ListParagraph"/>
        <w:numPr>
          <w:ilvl w:val="0"/>
          <w:numId w:val="2"/>
        </w:numPr>
        <w:spacing w:after="40" w:before="40" w:line="300"/>
      </w:pPr>
      <w:r>
        <w:rPr>
          <w:rFonts w:ascii="Arial" w:cs="Arial" w:eastAsia="Arial" w:hAnsi="Arial"/>
          <w:color w:val="1C1A14"/>
          <w:sz w:val="22"/>
          <w:szCs w:val="22"/>
        </w:rPr>
        <w:t xml:space="preserve">Reading — Shakespeare and Fletcher reference “playing stool ball” in The Two Noble Kinsmen (a euphemism worth a careful, age-appropriate unpacking with older year groups).</w:t>
      </w:r>
    </w:p>
    <w:p>
      <w:pPr>
        <w:pStyle w:val="ListParagraph"/>
        <w:numPr>
          <w:ilvl w:val="0"/>
          <w:numId w:val="2"/>
        </w:numPr>
        <w:spacing w:after="40" w:before="40" w:line="300"/>
      </w:pPr>
      <w:r>
        <w:rPr>
          <w:rFonts w:ascii="Arial" w:cs="Arial" w:eastAsia="Arial" w:hAnsi="Arial"/>
          <w:color w:val="1C1A14"/>
          <w:sz w:val="22"/>
          <w:szCs w:val="22"/>
        </w:rPr>
        <w:t xml:space="preserve">Spoken language — sports commentary as a register; describing fast action in precise verbs.</w:t>
      </w:r>
    </w:p>
    <w:p>
      <w:pPr>
        <w:pStyle w:val="ListParagraph"/>
        <w:numPr>
          <w:ilvl w:val="0"/>
          <w:numId w:val="2"/>
        </w:numPr>
        <w:spacing w:after="40" w:before="40" w:line="300"/>
      </w:pPr>
      <w:r>
        <w:rPr>
          <w:rFonts w:ascii="Arial" w:cs="Arial" w:eastAsia="Arial" w:hAnsi="Arial"/>
          <w:color w:val="1C1A14"/>
          <w:sz w:val="22"/>
          <w:szCs w:val="22"/>
        </w:rPr>
        <w:t xml:space="preserve">Writing — persuasive writing (“pitch your sport”), report writing (match reports), creative writing (a milkmaid’s diary entry from 1450).</w:t>
      </w:r>
    </w:p>
    <w:p>
      <w:pPr>
        <w:pStyle w:val="Heading2"/>
        <w:spacing w:after="120" w:before="360"/>
      </w:pPr>
      <w:r>
        <w:rPr>
          <w:rFonts w:ascii="Georgia" w:cs="Georgia" w:eastAsia="Georgia" w:hAnsi="Georgia"/>
          <w:b/>
          <w:bCs/>
          <w:color w:val="2E4A2C"/>
          <w:sz w:val="36"/>
          <w:szCs w:val="36"/>
        </w:rPr>
        <w:t xml:space="preserve">PSHE / Citizenship</w:t>
      </w:r>
    </w:p>
    <w:p>
      <w:pPr>
        <w:spacing w:after="200" w:before="0" w:line="300"/>
      </w:pPr>
      <w:r>
        <w:rPr>
          <w:rFonts w:ascii="Arial" w:cs="Arial" w:eastAsia="Arial" w:hAnsi="Arial"/>
          <w:color w:val="1C1A14"/>
          <w:sz w:val="22"/>
          <w:szCs w:val="22"/>
        </w:rPr>
        <w:t xml:space="preserve">Mixed-gender play, the explicit “spirit of the game” rules around respect and conduct, and the welcoming entry-point (ages 8 to 70+, £1–£3 match fees) give clean material for sessions on inclusion, sportspersonship, and community participation.</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2E4A2C" w:sz="12" w:space="1"/>
              <w:left w:val="none" w:color="FFFFFF" w:sz="0"/>
              <w:bottom w:val="single" w:color="D8C8A8" w:sz="6" w:space="1"/>
              <w:right w:val="none" w:color="FFFFFF" w:sz="0"/>
            </w:tcBorders>
            <w:shd w:fill="FBF6EA" w:val="clear"/>
            <w:tcMar>
              <w:top w:type="dxa" w:w="200"/>
              <w:left w:type="dxa" w:w="200"/>
              <w:bottom w:type="dxa" w:w="200"/>
              <w:right w:type="dxa" w:w="200"/>
            </w:tcMar>
          </w:tcPr>
          <w:p>
            <w:pPr>
              <w:spacing w:after="60" w:before="0"/>
            </w:pPr>
            <w:r>
              <w:rPr>
                <w:rFonts w:ascii="Arial" w:cs="Arial" w:eastAsia="Arial" w:hAnsi="Arial"/>
                <w:b/>
                <w:bCs/>
                <w:color w:val="B8864A"/>
                <w:spacing w:val="80"/>
                <w:sz w:val="18"/>
                <w:szCs w:val="18"/>
              </w:rPr>
              <w:t xml:space="preserve">MODULE A</w:t>
            </w:r>
          </w:p>
          <w:p>
            <w:pPr>
              <w:spacing w:after="80" w:before="0"/>
            </w:pPr>
            <w:r>
              <w:rPr>
                <w:rFonts w:ascii="Georgia" w:cs="Georgia" w:eastAsia="Georgia" w:hAnsi="Georgia"/>
                <w:b/>
                <w:bCs/>
                <w:color w:val="2E4A2C"/>
                <w:sz w:val="36"/>
                <w:szCs w:val="36"/>
              </w:rPr>
              <w:t xml:space="preserve">The Story</w:t>
            </w:r>
          </w:p>
          <w:p>
            <w:pPr>
              <w:spacing w:after="0" w:before="0"/>
            </w:pPr>
            <w:r>
              <w:rPr>
                <w:rFonts w:ascii="Arial" w:cs="Arial" w:eastAsia="Arial" w:hAnsi="Arial"/>
                <w:i/>
                <w:iCs/>
                <w:color w:val="6B6456"/>
                <w:sz w:val="20"/>
                <w:szCs w:val="20"/>
              </w:rPr>
              <w:t xml:space="preserve">Classroom · 30–45 min · Single class · No kit needed</w:t>
            </w:r>
          </w:p>
        </w:tc>
      </w:tr>
    </w:tbl>
    <w:p>
      <w:pPr>
        <w:spacing w:after="120" w:before="120"/>
      </w:pPr>
      <w:r>
        <w:t xml:space="preserve"/>
      </w:r>
    </w:p>
    <w:p>
      <w:pPr>
        <w:pStyle w:val="Heading3"/>
        <w:spacing w:after="80" w:before="240"/>
      </w:pPr>
      <w:r>
        <w:rPr>
          <w:rFonts w:ascii="Arial" w:cs="Arial" w:eastAsia="Arial" w:hAnsi="Arial"/>
          <w:b/>
          <w:bCs/>
          <w:color w:val="1C1A14"/>
          <w:sz w:val="24"/>
          <w:szCs w:val="24"/>
        </w:rPr>
        <w:t xml:space="preserve">Learning objectives</w:t>
      </w:r>
    </w:p>
    <w:p>
      <w:pPr>
        <w:spacing w:after="80" w:before="0" w:line="300"/>
      </w:pPr>
      <w:r>
        <w:rPr>
          <w:rFonts w:ascii="Arial" w:cs="Arial" w:eastAsia="Arial" w:hAnsi="Arial"/>
          <w:color w:val="1C1A14"/>
          <w:sz w:val="22"/>
          <w:szCs w:val="22"/>
        </w:rPr>
        <w:t xml:space="preserve">By the end of this module, students will be able to:</w:t>
      </w:r>
    </w:p>
    <w:p>
      <w:pPr>
        <w:pStyle w:val="ListParagraph"/>
        <w:numPr>
          <w:ilvl w:val="0"/>
          <w:numId w:val="2"/>
        </w:numPr>
        <w:spacing w:after="40" w:before="40" w:line="300"/>
      </w:pPr>
      <w:r>
        <w:rPr>
          <w:rFonts w:ascii="Arial" w:cs="Arial" w:eastAsia="Arial" w:hAnsi="Arial"/>
          <w:color w:val="1C1A14"/>
          <w:sz w:val="22"/>
          <w:szCs w:val="22"/>
        </w:rPr>
        <w:t xml:space="preserve">Place stoolball in its historical context (Sussex, c.1450 onwards).</w:t>
      </w:r>
    </w:p>
    <w:p>
      <w:pPr>
        <w:pStyle w:val="ListParagraph"/>
        <w:numPr>
          <w:ilvl w:val="0"/>
          <w:numId w:val="2"/>
        </w:numPr>
        <w:spacing w:after="40" w:before="40" w:line="300"/>
      </w:pPr>
      <w:r>
        <w:rPr>
          <w:rFonts w:ascii="Arial" w:cs="Arial" w:eastAsia="Arial" w:hAnsi="Arial"/>
          <w:color w:val="1C1A14"/>
          <w:sz w:val="22"/>
          <w:szCs w:val="22"/>
        </w:rPr>
        <w:t xml:space="preserve">Identify three key moments in the sport’s history (medieval origins, Shakespeare reference, 1917 revival).</w:t>
      </w:r>
    </w:p>
    <w:p>
      <w:pPr>
        <w:pStyle w:val="ListParagraph"/>
        <w:numPr>
          <w:ilvl w:val="0"/>
          <w:numId w:val="2"/>
        </w:numPr>
        <w:spacing w:after="40" w:before="40" w:line="300"/>
      </w:pPr>
      <w:r>
        <w:rPr>
          <w:rFonts w:ascii="Arial" w:cs="Arial" w:eastAsia="Arial" w:hAnsi="Arial"/>
          <w:color w:val="1C1A14"/>
          <w:sz w:val="22"/>
          <w:szCs w:val="22"/>
        </w:rPr>
        <w:t xml:space="preserve">Explain why stoolball was revived after World War One and what role it played in soldier rehabilitation.</w:t>
      </w:r>
    </w:p>
    <w:p>
      <w:pPr>
        <w:spacing w:after="100" w:before="120" w:line="300"/>
      </w:pPr>
      <w:r>
        <w:rPr>
          <w:rFonts w:ascii="Arial" w:cs="Arial" w:eastAsia="Arial" w:hAnsi="Arial"/>
          <w:i/>
          <w:iCs/>
          <w:color w:val="6B6456"/>
          <w:sz w:val="22"/>
          <w:szCs w:val="22"/>
        </w:rPr>
        <w:t xml:space="preserve">Curriculum tags: History KS3 (leisure, popular culture, WWI home front); cross-curricular literacy.</w:t>
      </w:r>
    </w:p>
    <w:p>
      <w:pPr>
        <w:pStyle w:val="Heading3"/>
        <w:spacing w:after="80" w:before="240"/>
      </w:pPr>
      <w:r>
        <w:rPr>
          <w:rFonts w:ascii="Arial" w:cs="Arial" w:eastAsia="Arial" w:hAnsi="Arial"/>
          <w:b/>
          <w:bCs/>
          <w:color w:val="1C1A14"/>
          <w:sz w:val="24"/>
          <w:szCs w:val="24"/>
        </w:rPr>
        <w:t xml:space="preserve">Resources required</w:t>
      </w:r>
    </w:p>
    <w:p>
      <w:pPr>
        <w:pStyle w:val="ListParagraph"/>
        <w:numPr>
          <w:ilvl w:val="0"/>
          <w:numId w:val="2"/>
        </w:numPr>
        <w:spacing w:after="40" w:before="40" w:line="300"/>
      </w:pPr>
      <w:r>
        <w:rPr>
          <w:rFonts w:ascii="Arial" w:cs="Arial" w:eastAsia="Arial" w:hAnsi="Arial"/>
          <w:color w:val="1C1A14"/>
          <w:sz w:val="22"/>
          <w:szCs w:val="22"/>
        </w:rPr>
        <w:t xml:space="preserve">Student deck slides 5–9 (the four-part story sequence).</w:t>
      </w:r>
    </w:p>
    <w:p>
      <w:pPr>
        <w:pStyle w:val="ListParagraph"/>
        <w:numPr>
          <w:ilvl w:val="0"/>
          <w:numId w:val="2"/>
        </w:numPr>
        <w:spacing w:after="40" w:before="40" w:line="300"/>
      </w:pPr>
      <w:r>
        <w:rPr>
          <w:rFonts w:ascii="Arial" w:cs="Arial" w:eastAsia="Arial" w:hAnsi="Arial"/>
          <w:color w:val="1C1A14"/>
          <w:sz w:val="22"/>
          <w:szCs w:val="22"/>
        </w:rPr>
        <w:t xml:space="preserve">Optional: a printed copy of the “Quick reference rules card” near the end of this pack.</w:t>
      </w:r>
    </w:p>
    <w:p>
      <w:pPr>
        <w:pStyle w:val="Heading3"/>
        <w:spacing w:after="80" w:before="240"/>
      </w:pPr>
      <w:r>
        <w:rPr>
          <w:rFonts w:ascii="Arial" w:cs="Arial" w:eastAsia="Arial" w:hAnsi="Arial"/>
          <w:b/>
          <w:bCs/>
          <w:color w:val="1C1A14"/>
          <w:sz w:val="24"/>
          <w:szCs w:val="24"/>
        </w:rPr>
        <w:t xml:space="preserve">Lesson narrative</w:t>
      </w:r>
    </w:p>
    <w:p>
      <w:pPr>
        <w:spacing w:after="120" w:before="0" w:line="300"/>
      </w:pPr>
      <w:r>
        <w:rPr>
          <w:rFonts w:ascii="Arial" w:cs="Arial" w:eastAsia="Arial" w:hAnsi="Arial"/>
          <w:b/>
          <w:bCs/>
          <w:color w:val="B8864A"/>
          <w:sz w:val="22"/>
          <w:szCs w:val="22"/>
        </w:rPr>
        <w:t xml:space="preserve">0–5 min · </w:t>
      </w:r>
      <w:r>
        <w:rPr>
          <w:rFonts w:ascii="Arial" w:cs="Arial" w:eastAsia="Arial" w:hAnsi="Arial"/>
          <w:color w:val="1C1A14"/>
          <w:sz w:val="22"/>
          <w:szCs w:val="22"/>
        </w:rPr>
        <w:t xml:space="preserve">Hook (deck slide 2). Ask the class: “What sport is older than cricket and was played by milkmaids?” Take suggestions. Reveal stoolball on slide 3.</w:t>
      </w:r>
    </w:p>
    <w:p>
      <w:pPr>
        <w:spacing w:after="120" w:before="0" w:line="300"/>
      </w:pPr>
      <w:r>
        <w:rPr>
          <w:rFonts w:ascii="Arial" w:cs="Arial" w:eastAsia="Arial" w:hAnsi="Arial"/>
          <w:b/>
          <w:bCs/>
          <w:color w:val="B8864A"/>
          <w:sz w:val="22"/>
          <w:szCs w:val="22"/>
        </w:rPr>
        <w:t xml:space="preserve">5–15 min · </w:t>
      </w:r>
      <w:r>
        <w:rPr>
          <w:rFonts w:ascii="Arial" w:cs="Arial" w:eastAsia="Arial" w:hAnsi="Arial"/>
          <w:color w:val="1C1A14"/>
          <w:sz w:val="22"/>
          <w:szCs w:val="22"/>
        </w:rPr>
        <w:t xml:space="preserve">Tudor origins (deck slide 5). Walk through the milkmaid theory — the three-legged milking stool as a target, the milk bowl (“bittle”) as a bat, hence the older name bittle-battle. Emphasise: first recorded by name in the 15th century — over a hundred years before cricket.</w:t>
      </w:r>
    </w:p>
    <w:p>
      <w:pPr>
        <w:spacing w:after="120" w:before="0" w:line="300"/>
      </w:pPr>
      <w:r>
        <w:rPr>
          <w:rFonts w:ascii="Arial" w:cs="Arial" w:eastAsia="Arial" w:hAnsi="Arial"/>
          <w:b/>
          <w:bCs/>
          <w:color w:val="B8864A"/>
          <w:sz w:val="22"/>
          <w:szCs w:val="22"/>
        </w:rPr>
        <w:t xml:space="preserve">15–20 min · </w:t>
      </w:r>
      <w:r>
        <w:rPr>
          <w:rFonts w:ascii="Arial" w:cs="Arial" w:eastAsia="Arial" w:hAnsi="Arial"/>
          <w:color w:val="1C1A14"/>
          <w:sz w:val="22"/>
          <w:szCs w:val="22"/>
        </w:rPr>
        <w:t xml:space="preserve">The Shakespeare moment (deck slide 6). Shakespeare and John Fletcher used “playing stool ball” in The Two Noble Kinsmen (c.1613). With older classes, you can note this was a euphemism — judge what is age-appropriate. The point: the game was widespread enough to be a literary reference.</w:t>
      </w:r>
    </w:p>
    <w:p>
      <w:pPr>
        <w:spacing w:after="120" w:before="0" w:line="300"/>
      </w:pPr>
      <w:r>
        <w:rPr>
          <w:rFonts w:ascii="Arial" w:cs="Arial" w:eastAsia="Arial" w:hAnsi="Arial"/>
          <w:b/>
          <w:bCs/>
          <w:color w:val="B8864A"/>
          <w:sz w:val="22"/>
          <w:szCs w:val="22"/>
        </w:rPr>
        <w:t xml:space="preserve">20–30 min · </w:t>
      </w:r>
      <w:r>
        <w:rPr>
          <w:rFonts w:ascii="Arial" w:cs="Arial" w:eastAsia="Arial" w:hAnsi="Arial"/>
          <w:color w:val="1C1A14"/>
          <w:sz w:val="22"/>
          <w:szCs w:val="22"/>
        </w:rPr>
        <w:t xml:space="preserve">The Grantham revival (deck slide 7). In 1917, Major William Grantham, a Sussex KC, revived stoolball as a rehabilitation sport for WWI soldiers at Brighton Royal Pavilion military hospital. He wore a traditional Sussex round-frock and beaver hat to matches. In 1923 he founded the Stoolball Association of Great Britain at Lord’s.</w:t>
      </w:r>
    </w:p>
    <w:p>
      <w:pPr>
        <w:spacing w:after="120" w:before="0" w:line="300"/>
      </w:pPr>
      <w:r>
        <w:rPr>
          <w:rFonts w:ascii="Arial" w:cs="Arial" w:eastAsia="Arial" w:hAnsi="Arial"/>
          <w:b/>
          <w:bCs/>
          <w:color w:val="B8864A"/>
          <w:sz w:val="22"/>
          <w:szCs w:val="22"/>
        </w:rPr>
        <w:t xml:space="preserve">30–40 min · </w:t>
      </w:r>
      <w:r>
        <w:rPr>
          <w:rFonts w:ascii="Arial" w:cs="Arial" w:eastAsia="Arial" w:hAnsi="Arial"/>
          <w:color w:val="1C1A14"/>
          <w:sz w:val="22"/>
          <w:szCs w:val="22"/>
        </w:rPr>
        <w:t xml:space="preserve">The game today (deck slide 8). 1979: National Stoolball Association founded. 2008: officially recognised as a sport. 2010: renamed Stoolball England. Today: played across Sussex, Kent, Surrey, the Midlands. Mixed and ladies’ formats. Eastbourne Red Triangle League has 18 sides across 3 divisions.</w:t>
      </w:r>
    </w:p>
    <w:p>
      <w:pPr>
        <w:spacing w:after="200" w:before="0" w:line="300"/>
      </w:pPr>
      <w:r>
        <w:rPr>
          <w:rFonts w:ascii="Arial" w:cs="Arial" w:eastAsia="Arial" w:hAnsi="Arial"/>
          <w:b/>
          <w:bCs/>
          <w:color w:val="B8864A"/>
          <w:sz w:val="22"/>
          <w:szCs w:val="22"/>
        </w:rPr>
        <w:t xml:space="preserve">40–45 min · </w:t>
      </w:r>
      <w:r>
        <w:rPr>
          <w:rFonts w:ascii="Arial" w:cs="Arial" w:eastAsia="Arial" w:hAnsi="Arial"/>
          <w:color w:val="1C1A14"/>
          <w:sz w:val="22"/>
          <w:szCs w:val="22"/>
        </w:rPr>
        <w:t xml:space="preserve">Plenary. Cold-call three students: name one fact from each of the three eras (Tudor, WWI, today). Then ask: “Why do you think the game survived in Sussex but not nationwide?” Take a few responses; the answer is part rehabilitation legacy, part rural continuity, part Stoolball England’s post-1979 work.</w:t>
      </w:r>
    </w:p>
    <w:p>
      <w:pPr>
        <w:pStyle w:val="Heading3"/>
        <w:spacing w:after="80" w:before="240"/>
      </w:pPr>
      <w:r>
        <w:rPr>
          <w:rFonts w:ascii="Arial" w:cs="Arial" w:eastAsia="Arial" w:hAnsi="Arial"/>
          <w:b/>
          <w:bCs/>
          <w:color w:val="1C1A14"/>
          <w:sz w:val="24"/>
          <w:szCs w:val="24"/>
        </w:rPr>
        <w:t xml:space="preserve">Key teacher prompts</w:t>
      </w:r>
    </w:p>
    <w:p>
      <w:pPr>
        <w:pStyle w:val="ListParagraph"/>
        <w:numPr>
          <w:ilvl w:val="0"/>
          <w:numId w:val="2"/>
        </w:numPr>
        <w:spacing w:after="40" w:before="40" w:line="300"/>
      </w:pPr>
      <w:r>
        <w:rPr>
          <w:rFonts w:ascii="Arial" w:cs="Arial" w:eastAsia="Arial" w:hAnsi="Arial"/>
          <w:color w:val="1C1A14"/>
          <w:sz w:val="22"/>
          <w:szCs w:val="22"/>
        </w:rPr>
        <w:t xml:space="preserve">“What was happening in England in 1450 that might explain why village games like stoolball took hold?”</w:t>
      </w:r>
    </w:p>
    <w:p>
      <w:pPr>
        <w:pStyle w:val="ListParagraph"/>
        <w:numPr>
          <w:ilvl w:val="0"/>
          <w:numId w:val="2"/>
        </w:numPr>
        <w:spacing w:after="40" w:before="40" w:line="300"/>
      </w:pPr>
      <w:r>
        <w:rPr>
          <w:rFonts w:ascii="Arial" w:cs="Arial" w:eastAsia="Arial" w:hAnsi="Arial"/>
          <w:color w:val="1C1A14"/>
          <w:sz w:val="22"/>
          <w:szCs w:val="22"/>
        </w:rPr>
        <w:t xml:space="preserve">“Why might a doctor in 1917 prescribe sport as part of rehabilitation? How does that compare with modern thinking about exercise and mental health?”</w:t>
      </w:r>
    </w:p>
    <w:p>
      <w:pPr>
        <w:pStyle w:val="ListParagraph"/>
        <w:numPr>
          <w:ilvl w:val="0"/>
          <w:numId w:val="2"/>
        </w:numPr>
        <w:spacing w:after="40" w:before="40" w:line="300"/>
      </w:pPr>
      <w:r>
        <w:rPr>
          <w:rFonts w:ascii="Arial" w:cs="Arial" w:eastAsia="Arial" w:hAnsi="Arial"/>
          <w:color w:val="1C1A14"/>
          <w:sz w:val="22"/>
          <w:szCs w:val="22"/>
        </w:rPr>
        <w:t xml:space="preserve">“Which sport that you know well do you think will still be played in 500 years’ time? Why?”</w:t>
      </w:r>
    </w:p>
    <w:p>
      <w:pPr>
        <w:pStyle w:val="Heading3"/>
        <w:spacing w:after="80" w:before="240"/>
      </w:pPr>
      <w:r>
        <w:rPr>
          <w:rFonts w:ascii="Arial" w:cs="Arial" w:eastAsia="Arial" w:hAnsi="Arial"/>
          <w:b/>
          <w:bCs/>
          <w:color w:val="1C1A14"/>
          <w:sz w:val="24"/>
          <w:szCs w:val="24"/>
        </w:rPr>
        <w:t xml:space="preserve">Differentiation</w:t>
      </w:r>
    </w:p>
    <w:p>
      <w:pPr>
        <w:pStyle w:val="ListParagraph"/>
        <w:numPr>
          <w:ilvl w:val="0"/>
          <w:numId w:val="2"/>
        </w:numPr>
        <w:spacing w:after="40" w:before="40" w:line="300"/>
      </w:pPr>
      <w:r>
        <w:rPr>
          <w:rFonts w:ascii="Arial" w:cs="Arial" w:eastAsia="Arial" w:hAnsi="Arial"/>
          <w:color w:val="1C1A14"/>
          <w:sz w:val="22"/>
          <w:szCs w:val="22"/>
        </w:rPr>
        <w:t xml:space="preserve">Stretch: Ask higher attainers to research one other sport revived for WWI rehabilitation (e.g. bowls in some camps) and compare.</w:t>
      </w:r>
    </w:p>
    <w:p>
      <w:pPr>
        <w:pStyle w:val="ListParagraph"/>
        <w:numPr>
          <w:ilvl w:val="0"/>
          <w:numId w:val="2"/>
        </w:numPr>
        <w:spacing w:after="40" w:before="40" w:line="300"/>
      </w:pPr>
      <w:r>
        <w:rPr>
          <w:rFonts w:ascii="Arial" w:cs="Arial" w:eastAsia="Arial" w:hAnsi="Arial"/>
          <w:color w:val="1C1A14"/>
          <w:sz w:val="22"/>
          <w:szCs w:val="22"/>
        </w:rPr>
        <w:t xml:space="preserve">Support: Provide the Quick Reference card and ask students to highlight dates and names as you talk through the slides.</w:t>
      </w:r>
    </w:p>
    <w:p>
      <w:pPr>
        <w:pStyle w:val="Heading3"/>
        <w:spacing w:after="80" w:before="240"/>
      </w:pPr>
      <w:r>
        <w:rPr>
          <w:rFonts w:ascii="Arial" w:cs="Arial" w:eastAsia="Arial" w:hAnsi="Arial"/>
          <w:b/>
          <w:bCs/>
          <w:color w:val="1C1A14"/>
          <w:sz w:val="24"/>
          <w:szCs w:val="24"/>
        </w:rPr>
        <w:t xml:space="preserve">Check for understanding</w:t>
      </w:r>
    </w:p>
    <w:p>
      <w:pPr>
        <w:spacing w:after="200" w:before="0" w:line="300"/>
      </w:pPr>
      <w:r>
        <w:rPr>
          <w:rFonts w:ascii="Arial" w:cs="Arial" w:eastAsia="Arial" w:hAnsi="Arial"/>
          <w:color w:val="1C1A14"/>
          <w:sz w:val="22"/>
          <w:szCs w:val="22"/>
        </w:rPr>
        <w:t xml:space="preserve">Three-question exit ticket: (1) In which century was stoolball first recorded by name? (2) Who revived stoolball in 1917, and why? (3) Name one place where stoolball is still played today. Answers: 15th; Major William Grantham, as rehabilitation for WWI soldiers; Sussex / Kent / Surrey / Midlands.</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2E4A2C" w:sz="12" w:space="1"/>
              <w:left w:val="none" w:color="FFFFFF" w:sz="0"/>
              <w:bottom w:val="single" w:color="D8C8A8" w:sz="6" w:space="1"/>
              <w:right w:val="none" w:color="FFFFFF" w:sz="0"/>
            </w:tcBorders>
            <w:shd w:fill="FBF6EA" w:val="clear"/>
            <w:tcMar>
              <w:top w:type="dxa" w:w="200"/>
              <w:left w:type="dxa" w:w="200"/>
              <w:bottom w:type="dxa" w:w="200"/>
              <w:right w:type="dxa" w:w="200"/>
            </w:tcMar>
          </w:tcPr>
          <w:p>
            <w:pPr>
              <w:spacing w:after="60" w:before="0"/>
            </w:pPr>
            <w:r>
              <w:rPr>
                <w:rFonts w:ascii="Arial" w:cs="Arial" w:eastAsia="Arial" w:hAnsi="Arial"/>
                <w:b/>
                <w:bCs/>
                <w:color w:val="B8864A"/>
                <w:spacing w:val="80"/>
                <w:sz w:val="18"/>
                <w:szCs w:val="18"/>
              </w:rPr>
              <w:t xml:space="preserve">MODULE B</w:t>
            </w:r>
          </w:p>
          <w:p>
            <w:pPr>
              <w:spacing w:after="80" w:before="0"/>
            </w:pPr>
            <w:r>
              <w:rPr>
                <w:rFonts w:ascii="Georgia" w:cs="Georgia" w:eastAsia="Georgia" w:hAnsi="Georgia"/>
                <w:b/>
                <w:bCs/>
                <w:color w:val="2E4A2C"/>
                <w:sz w:val="36"/>
                <w:szCs w:val="36"/>
              </w:rPr>
              <w:t xml:space="preserve">Pitch &amp; Kit</w:t>
            </w:r>
          </w:p>
          <w:p>
            <w:pPr>
              <w:spacing w:after="0" w:before="0"/>
            </w:pPr>
            <w:r>
              <w:rPr>
                <w:rFonts w:ascii="Arial" w:cs="Arial" w:eastAsia="Arial" w:hAnsi="Arial"/>
                <w:i/>
                <w:iCs/>
                <w:color w:val="6B6456"/>
                <w:sz w:val="20"/>
                <w:szCs w:val="20"/>
              </w:rPr>
              <w:t xml:space="preserve">Classroom · 20–30 min · Single class · Real kit if available (otherwise images only)</w:t>
            </w:r>
          </w:p>
        </w:tc>
      </w:tr>
    </w:tbl>
    <w:p>
      <w:pPr>
        <w:spacing w:after="120" w:before="120"/>
      </w:pPr>
      <w:r>
        <w:t xml:space="preserve"/>
      </w:r>
    </w:p>
    <w:p>
      <w:pPr>
        <w:pStyle w:val="Heading3"/>
        <w:spacing w:after="80" w:before="240"/>
      </w:pPr>
      <w:r>
        <w:rPr>
          <w:rFonts w:ascii="Arial" w:cs="Arial" w:eastAsia="Arial" w:hAnsi="Arial"/>
          <w:b/>
          <w:bCs/>
          <w:color w:val="1C1A14"/>
          <w:sz w:val="24"/>
          <w:szCs w:val="24"/>
        </w:rPr>
        <w:t xml:space="preserve">Learning objectives</w:t>
      </w:r>
    </w:p>
    <w:p>
      <w:pPr>
        <w:spacing w:after="80" w:before="0" w:line="300"/>
      </w:pPr>
      <w:r>
        <w:rPr>
          <w:rFonts w:ascii="Arial" w:cs="Arial" w:eastAsia="Arial" w:hAnsi="Arial"/>
          <w:color w:val="1C1A14"/>
          <w:sz w:val="22"/>
          <w:szCs w:val="22"/>
        </w:rPr>
        <w:t xml:space="preserve">By the end of this module, students will be able to:</w:t>
      </w:r>
    </w:p>
    <w:p>
      <w:pPr>
        <w:pStyle w:val="ListParagraph"/>
        <w:numPr>
          <w:ilvl w:val="0"/>
          <w:numId w:val="2"/>
        </w:numPr>
        <w:spacing w:after="40" w:before="40" w:line="300"/>
      </w:pPr>
      <w:r>
        <w:rPr>
          <w:rFonts w:ascii="Arial" w:cs="Arial" w:eastAsia="Arial" w:hAnsi="Arial"/>
          <w:color w:val="1C1A14"/>
          <w:sz w:val="22"/>
          <w:szCs w:val="22"/>
        </w:rPr>
        <w:t xml:space="preserve">Describe the layout of a stoolball pitch including wicket positions, bowling crease, and boundary.</w:t>
      </w:r>
    </w:p>
    <w:p>
      <w:pPr>
        <w:pStyle w:val="ListParagraph"/>
        <w:numPr>
          <w:ilvl w:val="0"/>
          <w:numId w:val="2"/>
        </w:numPr>
        <w:spacing w:after="40" w:before="40" w:line="300"/>
      </w:pPr>
      <w:r>
        <w:rPr>
          <w:rFonts w:ascii="Arial" w:cs="Arial" w:eastAsia="Arial" w:hAnsi="Arial"/>
          <w:color w:val="1C1A14"/>
          <w:sz w:val="22"/>
          <w:szCs w:val="22"/>
        </w:rPr>
        <w:t xml:space="preserve">Identify each piece of stoolball kit and explain its key dimensions.</w:t>
      </w:r>
    </w:p>
    <w:p>
      <w:pPr>
        <w:pStyle w:val="ListParagraph"/>
        <w:numPr>
          <w:ilvl w:val="0"/>
          <w:numId w:val="2"/>
        </w:numPr>
        <w:spacing w:after="40" w:before="40" w:line="300"/>
      </w:pPr>
      <w:r>
        <w:rPr>
          <w:rFonts w:ascii="Arial" w:cs="Arial" w:eastAsia="Arial" w:hAnsi="Arial"/>
          <w:color w:val="1C1A14"/>
          <w:sz w:val="22"/>
          <w:szCs w:val="22"/>
        </w:rPr>
        <w:t xml:space="preserve">Compare stoolball kit to cricket or rounders kit and explain why the differences matter.</w:t>
      </w:r>
    </w:p>
    <w:p>
      <w:pPr>
        <w:spacing w:after="100" w:before="120" w:line="300"/>
      </w:pPr>
      <w:r>
        <w:rPr>
          <w:rFonts w:ascii="Arial" w:cs="Arial" w:eastAsia="Arial" w:hAnsi="Arial"/>
          <w:i/>
          <w:iCs/>
          <w:color w:val="6B6456"/>
          <w:sz w:val="22"/>
          <w:szCs w:val="22"/>
        </w:rPr>
        <w:t xml:space="preserve">Curriculum tags: PE KS3 (knowledge of competitive games and their requirements); Maths cross-curricular (metric measurement, scale).</w:t>
      </w:r>
    </w:p>
    <w:p>
      <w:pPr>
        <w:pStyle w:val="Heading3"/>
        <w:spacing w:after="80" w:before="240"/>
      </w:pPr>
      <w:r>
        <w:rPr>
          <w:rFonts w:ascii="Arial" w:cs="Arial" w:eastAsia="Arial" w:hAnsi="Arial"/>
          <w:b/>
          <w:bCs/>
          <w:color w:val="1C1A14"/>
          <w:sz w:val="24"/>
          <w:szCs w:val="24"/>
        </w:rPr>
        <w:t xml:space="preserve">Resources required</w:t>
      </w:r>
    </w:p>
    <w:p>
      <w:pPr>
        <w:pStyle w:val="ListParagraph"/>
        <w:numPr>
          <w:ilvl w:val="0"/>
          <w:numId w:val="2"/>
        </w:numPr>
        <w:spacing w:after="40" w:before="40" w:line="300"/>
      </w:pPr>
      <w:r>
        <w:rPr>
          <w:rFonts w:ascii="Arial" w:cs="Arial" w:eastAsia="Arial" w:hAnsi="Arial"/>
          <w:color w:val="1C1A14"/>
          <w:sz w:val="22"/>
          <w:szCs w:val="22"/>
        </w:rPr>
        <w:t xml:space="preserve">Student deck slides 10–13 (pitch, wicket, bat &amp; ball, kit).</w:t>
      </w:r>
    </w:p>
    <w:p>
      <w:pPr>
        <w:pStyle w:val="ListParagraph"/>
        <w:numPr>
          <w:ilvl w:val="0"/>
          <w:numId w:val="2"/>
        </w:numPr>
        <w:spacing w:after="40" w:before="40" w:line="300"/>
      </w:pPr>
      <w:r>
        <w:rPr>
          <w:rFonts w:ascii="Arial" w:cs="Arial" w:eastAsia="Arial" w:hAnsi="Arial"/>
          <w:color w:val="1C1A14"/>
          <w:sz w:val="22"/>
          <w:szCs w:val="22"/>
        </w:rPr>
        <w:t xml:space="preserve">Real stoolball kit on the table if you have it (one wicket, one bat, one ball is plenty). If not, the deck diagrams work standalone.</w:t>
      </w:r>
    </w:p>
    <w:p>
      <w:pPr>
        <w:pStyle w:val="ListParagraph"/>
        <w:numPr>
          <w:ilvl w:val="0"/>
          <w:numId w:val="2"/>
        </w:numPr>
        <w:spacing w:after="40" w:before="40" w:line="300"/>
      </w:pPr>
      <w:r>
        <w:rPr>
          <w:rFonts w:ascii="Arial" w:cs="Arial" w:eastAsia="Arial" w:hAnsi="Arial"/>
          <w:color w:val="1C1A14"/>
          <w:sz w:val="22"/>
          <w:szCs w:val="22"/>
        </w:rPr>
        <w:t xml:space="preserve">Optional: a tape measure to demonstrate 1.42 m wicket height in the room.</w:t>
      </w:r>
    </w:p>
    <w:p>
      <w:pPr>
        <w:pStyle w:val="Heading3"/>
        <w:spacing w:after="80" w:before="240"/>
      </w:pPr>
      <w:r>
        <w:rPr>
          <w:rFonts w:ascii="Arial" w:cs="Arial" w:eastAsia="Arial" w:hAnsi="Arial"/>
          <w:b/>
          <w:bCs/>
          <w:color w:val="1C1A14"/>
          <w:sz w:val="24"/>
          <w:szCs w:val="24"/>
        </w:rPr>
        <w:t xml:space="preserve">Lesson narrative</w:t>
      </w:r>
    </w:p>
    <w:p>
      <w:pPr>
        <w:spacing w:after="120" w:before="0" w:line="300"/>
      </w:pPr>
      <w:r>
        <w:rPr>
          <w:rFonts w:ascii="Arial" w:cs="Arial" w:eastAsia="Arial" w:hAnsi="Arial"/>
          <w:b/>
          <w:bCs/>
          <w:color w:val="B8864A"/>
          <w:sz w:val="22"/>
          <w:szCs w:val="22"/>
        </w:rPr>
        <w:t xml:space="preserve">0–3 min · </w:t>
      </w:r>
      <w:r>
        <w:rPr>
          <w:rFonts w:ascii="Arial" w:cs="Arial" w:eastAsia="Arial" w:hAnsi="Arial"/>
          <w:color w:val="1C1A14"/>
          <w:sz w:val="22"/>
          <w:szCs w:val="22"/>
        </w:rPr>
        <w:t xml:space="preserve">Recap from Module A (or set up cold if running this standalone). Tell the class they are about to learn the dimensions of a sport almost no-one outside Sussex knows.</w:t>
      </w:r>
    </w:p>
    <w:p>
      <w:pPr>
        <w:spacing w:after="120" w:before="0" w:line="300"/>
      </w:pPr>
      <w:r>
        <w:rPr>
          <w:rFonts w:ascii="Arial" w:cs="Arial" w:eastAsia="Arial" w:hAnsi="Arial"/>
          <w:b/>
          <w:bCs/>
          <w:color w:val="B8864A"/>
          <w:sz w:val="22"/>
          <w:szCs w:val="22"/>
        </w:rPr>
        <w:t xml:space="preserve">3–10 min · </w:t>
      </w:r>
      <w:r>
        <w:rPr>
          <w:rFonts w:ascii="Arial" w:cs="Arial" w:eastAsia="Arial" w:hAnsi="Arial"/>
          <w:color w:val="1C1A14"/>
          <w:sz w:val="22"/>
          <w:szCs w:val="22"/>
        </w:rPr>
        <w:t xml:space="preserve">The pitch (deck slide 10). Walk through: 40 m boundary, two wickets 16 yards apart, bowling crease 10 yards from the batting wicket. Ask a student to estimate 40 m in the room or hall — most will under-estimate.</w:t>
      </w:r>
    </w:p>
    <w:p>
      <w:pPr>
        <w:spacing w:after="120" w:before="0" w:line="300"/>
      </w:pPr>
      <w:r>
        <w:rPr>
          <w:rFonts w:ascii="Arial" w:cs="Arial" w:eastAsia="Arial" w:hAnsi="Arial"/>
          <w:b/>
          <w:bCs/>
          <w:color w:val="B8864A"/>
          <w:sz w:val="22"/>
          <w:szCs w:val="22"/>
        </w:rPr>
        <w:t xml:space="preserve">10–18 min · </w:t>
      </w:r>
      <w:r>
        <w:rPr>
          <w:rFonts w:ascii="Arial" w:cs="Arial" w:eastAsia="Arial" w:hAnsi="Arial"/>
          <w:color w:val="1C1A14"/>
          <w:sz w:val="22"/>
          <w:szCs w:val="22"/>
        </w:rPr>
        <w:t xml:space="preserve">The wicket (deck slide 11). Key facts: a one-foot square wooden board, 12 mm thick, on a stake. Top sits 4 ft 8 in (1.42 m) off the ground — demonstrate with a tape measure. The bottom 24 in (610 mm) is painted differently to mark the no-ball line. Pass a real wicket round the room if you have one.</w:t>
      </w:r>
    </w:p>
    <w:p>
      <w:pPr>
        <w:spacing w:after="120" w:before="0" w:line="300"/>
      </w:pPr>
      <w:r>
        <w:rPr>
          <w:rFonts w:ascii="Arial" w:cs="Arial" w:eastAsia="Arial" w:hAnsi="Arial"/>
          <w:b/>
          <w:bCs/>
          <w:color w:val="B8864A"/>
          <w:sz w:val="22"/>
          <w:szCs w:val="22"/>
        </w:rPr>
        <w:t xml:space="preserve">18–24 min · </w:t>
      </w:r>
      <w:r>
        <w:rPr>
          <w:rFonts w:ascii="Arial" w:cs="Arial" w:eastAsia="Arial" w:hAnsi="Arial"/>
          <w:color w:val="1C1A14"/>
          <w:sz w:val="22"/>
          <w:szCs w:val="22"/>
        </w:rPr>
        <w:t xml:space="preserve">Bat and ball (deck slide 12). Bat: up to 19 in long, 7½ in across, often described as frying-pan-shaped. Ball: white, 70–85 g, 7–7½ in circumference. If you have a cricket ball or rounders ball to compare, do that side-by-side.</w:t>
      </w:r>
    </w:p>
    <w:p>
      <w:pPr>
        <w:spacing w:after="200" w:before="0" w:line="300"/>
      </w:pPr>
      <w:r>
        <w:rPr>
          <w:rFonts w:ascii="Arial" w:cs="Arial" w:eastAsia="Arial" w:hAnsi="Arial"/>
          <w:b/>
          <w:bCs/>
          <w:color w:val="B8864A"/>
          <w:sz w:val="22"/>
          <w:szCs w:val="22"/>
        </w:rPr>
        <w:t xml:space="preserve">24–30 min · </w:t>
      </w:r>
      <w:r>
        <w:rPr>
          <w:rFonts w:ascii="Arial" w:cs="Arial" w:eastAsia="Arial" w:hAnsi="Arial"/>
          <w:color w:val="1C1A14"/>
          <w:sz w:val="22"/>
          <w:szCs w:val="22"/>
        </w:rPr>
        <w:t xml:space="preserve">Kit and clothing (deck slide 13). Critical safety rule: no studs, no spikes, moulded soles only. No batting gloves except on pre-approved medical grounds. Other protective clothing (pads, helmets) is permitted. Why? Because stoolball is played on shared fields and the underarm game does not generate cricket-style fast pace, so heavy protection is unnecessary.</w:t>
      </w:r>
    </w:p>
    <w:p>
      <w:pPr>
        <w:pStyle w:val="Heading3"/>
        <w:spacing w:after="80" w:before="240"/>
      </w:pPr>
      <w:r>
        <w:rPr>
          <w:rFonts w:ascii="Arial" w:cs="Arial" w:eastAsia="Arial" w:hAnsi="Arial"/>
          <w:b/>
          <w:bCs/>
          <w:color w:val="1C1A14"/>
          <w:sz w:val="24"/>
          <w:szCs w:val="24"/>
        </w:rPr>
        <w:t xml:space="preserve">Differentiation</w:t>
      </w:r>
    </w:p>
    <w:p>
      <w:pPr>
        <w:pStyle w:val="ListParagraph"/>
        <w:numPr>
          <w:ilvl w:val="0"/>
          <w:numId w:val="2"/>
        </w:numPr>
        <w:spacing w:after="40" w:before="40" w:line="300"/>
      </w:pPr>
      <w:r>
        <w:rPr>
          <w:rFonts w:ascii="Arial" w:cs="Arial" w:eastAsia="Arial" w:hAnsi="Arial"/>
          <w:color w:val="1C1A14"/>
          <w:sz w:val="22"/>
          <w:szCs w:val="22"/>
        </w:rPr>
        <w:t xml:space="preserve">Stretch: Ask students to convert all imperial measurements (yards, feet, inches) into metric and check against the metric values given. This catches the curious quirk that 16 yards is not exactly the same as the 14.6 m stake-to-bowling-crease distance — the gap is the bowling crease itself.</w:t>
      </w:r>
    </w:p>
    <w:p>
      <w:pPr>
        <w:pStyle w:val="ListParagraph"/>
        <w:numPr>
          <w:ilvl w:val="0"/>
          <w:numId w:val="2"/>
        </w:numPr>
        <w:spacing w:after="40" w:before="40" w:line="300"/>
      </w:pPr>
      <w:r>
        <w:rPr>
          <w:rFonts w:ascii="Arial" w:cs="Arial" w:eastAsia="Arial" w:hAnsi="Arial"/>
          <w:color w:val="1C1A14"/>
          <w:sz w:val="22"/>
          <w:szCs w:val="22"/>
        </w:rPr>
        <w:t xml:space="preserve">Support: Distribute a labelled diagram for students to annotate as you talk.</w:t>
      </w:r>
    </w:p>
    <w:p>
      <w:pPr>
        <w:pStyle w:val="Heading3"/>
        <w:spacing w:after="80" w:before="240"/>
      </w:pPr>
      <w:r>
        <w:rPr>
          <w:rFonts w:ascii="Arial" w:cs="Arial" w:eastAsia="Arial" w:hAnsi="Arial"/>
          <w:b/>
          <w:bCs/>
          <w:color w:val="1C1A14"/>
          <w:sz w:val="24"/>
          <w:szCs w:val="24"/>
        </w:rPr>
        <w:t xml:space="preserve">Check for understanding</w:t>
      </w:r>
    </w:p>
    <w:p>
      <w:pPr>
        <w:spacing w:after="200" w:before="0" w:line="300"/>
      </w:pPr>
      <w:r>
        <w:rPr>
          <w:rFonts w:ascii="Arial" w:cs="Arial" w:eastAsia="Arial" w:hAnsi="Arial"/>
          <w:color w:val="1C1A14"/>
          <w:sz w:val="22"/>
          <w:szCs w:val="22"/>
        </w:rPr>
        <w:t xml:space="preserve">Quick-fire questions: How tall is the wicket? (4 ft 8 in / 1.42 m.) How far apart are the two wickets? (16 yards.) What shape is the bat? (Round, frying-pan-like.) What can you not wear on your feet? (Studs or spikes.)</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2E4A2C" w:sz="12" w:space="1"/>
              <w:left w:val="none" w:color="FFFFFF" w:sz="0"/>
              <w:bottom w:val="single" w:color="D8C8A8" w:sz="6" w:space="1"/>
              <w:right w:val="none" w:color="FFFFFF" w:sz="0"/>
            </w:tcBorders>
            <w:shd w:fill="FBF6EA" w:val="clear"/>
            <w:tcMar>
              <w:top w:type="dxa" w:w="200"/>
              <w:left w:type="dxa" w:w="200"/>
              <w:bottom w:type="dxa" w:w="200"/>
              <w:right w:type="dxa" w:w="200"/>
            </w:tcMar>
          </w:tcPr>
          <w:p>
            <w:pPr>
              <w:spacing w:after="60" w:before="0"/>
            </w:pPr>
            <w:r>
              <w:rPr>
                <w:rFonts w:ascii="Arial" w:cs="Arial" w:eastAsia="Arial" w:hAnsi="Arial"/>
                <w:b/>
                <w:bCs/>
                <w:color w:val="B8864A"/>
                <w:spacing w:val="80"/>
                <w:sz w:val="18"/>
                <w:szCs w:val="18"/>
              </w:rPr>
              <w:t xml:space="preserve">MODULE C</w:t>
            </w:r>
          </w:p>
          <w:p>
            <w:pPr>
              <w:spacing w:after="80" w:before="0"/>
            </w:pPr>
            <w:r>
              <w:rPr>
                <w:rFonts w:ascii="Georgia" w:cs="Georgia" w:eastAsia="Georgia" w:hAnsi="Georgia"/>
                <w:b/>
                <w:bCs/>
                <w:color w:val="2E4A2C"/>
                <w:sz w:val="36"/>
                <w:szCs w:val="36"/>
              </w:rPr>
              <w:t xml:space="preserve">How to Play — Rules &amp; Scoring</w:t>
            </w:r>
          </w:p>
          <w:p>
            <w:pPr>
              <w:spacing w:after="0" w:before="0"/>
            </w:pPr>
            <w:r>
              <w:rPr>
                <w:rFonts w:ascii="Arial" w:cs="Arial" w:eastAsia="Arial" w:hAnsi="Arial"/>
                <w:i/>
                <w:iCs/>
                <w:color w:val="6B6456"/>
                <w:sz w:val="20"/>
                <w:szCs w:val="20"/>
              </w:rPr>
              <w:t xml:space="preserve">Classroom · 30 min · Single class · No kit needed</w:t>
            </w:r>
          </w:p>
        </w:tc>
      </w:tr>
    </w:tbl>
    <w:p>
      <w:pPr>
        <w:spacing w:after="120" w:before="120"/>
      </w:pPr>
      <w:r>
        <w:t xml:space="preserve"/>
      </w:r>
    </w:p>
    <w:p>
      <w:pPr>
        <w:pStyle w:val="Heading3"/>
        <w:spacing w:after="80" w:before="240"/>
      </w:pPr>
      <w:r>
        <w:rPr>
          <w:rFonts w:ascii="Arial" w:cs="Arial" w:eastAsia="Arial" w:hAnsi="Arial"/>
          <w:b/>
          <w:bCs/>
          <w:color w:val="1C1A14"/>
          <w:sz w:val="24"/>
          <w:szCs w:val="24"/>
        </w:rPr>
        <w:t xml:space="preserve">Learning objectives</w:t>
      </w:r>
    </w:p>
    <w:p>
      <w:pPr>
        <w:spacing w:after="80" w:before="0" w:line="300"/>
      </w:pPr>
      <w:r>
        <w:rPr>
          <w:rFonts w:ascii="Arial" w:cs="Arial" w:eastAsia="Arial" w:hAnsi="Arial"/>
          <w:color w:val="1C1A14"/>
          <w:sz w:val="22"/>
          <w:szCs w:val="22"/>
        </w:rPr>
        <w:t xml:space="preserve">By the end of this module, students will be able to:</w:t>
      </w:r>
    </w:p>
    <w:p>
      <w:pPr>
        <w:pStyle w:val="ListParagraph"/>
        <w:numPr>
          <w:ilvl w:val="0"/>
          <w:numId w:val="2"/>
        </w:numPr>
        <w:spacing w:after="40" w:before="40" w:line="300"/>
      </w:pPr>
      <w:r>
        <w:rPr>
          <w:rFonts w:ascii="Arial" w:cs="Arial" w:eastAsia="Arial" w:hAnsi="Arial"/>
          <w:color w:val="1C1A14"/>
          <w:sz w:val="22"/>
          <w:szCs w:val="22"/>
        </w:rPr>
        <w:t xml:space="preserve">Explain how runs are scored in stoolball.</w:t>
      </w:r>
    </w:p>
    <w:p>
      <w:pPr>
        <w:pStyle w:val="ListParagraph"/>
        <w:numPr>
          <w:ilvl w:val="0"/>
          <w:numId w:val="2"/>
        </w:numPr>
        <w:spacing w:after="40" w:before="40" w:line="300"/>
      </w:pPr>
      <w:r>
        <w:rPr>
          <w:rFonts w:ascii="Arial" w:cs="Arial" w:eastAsia="Arial" w:hAnsi="Arial"/>
          <w:color w:val="1C1A14"/>
          <w:sz w:val="22"/>
          <w:szCs w:val="22"/>
        </w:rPr>
        <w:t xml:space="preserve">List the six ways a batter can be out.</w:t>
      </w:r>
    </w:p>
    <w:p>
      <w:pPr>
        <w:pStyle w:val="ListParagraph"/>
        <w:numPr>
          <w:ilvl w:val="0"/>
          <w:numId w:val="2"/>
        </w:numPr>
        <w:spacing w:after="40" w:before="40" w:line="300"/>
      </w:pPr>
      <w:r>
        <w:rPr>
          <w:rFonts w:ascii="Arial" w:cs="Arial" w:eastAsia="Arial" w:hAnsi="Arial"/>
          <w:color w:val="1C1A14"/>
          <w:sz w:val="22"/>
          <w:szCs w:val="22"/>
        </w:rPr>
        <w:t xml:space="preserve">Identify a no-ball and a wide, and explain what happens after each.</w:t>
      </w:r>
    </w:p>
    <w:p>
      <w:pPr>
        <w:pStyle w:val="ListParagraph"/>
        <w:numPr>
          <w:ilvl w:val="0"/>
          <w:numId w:val="2"/>
        </w:numPr>
        <w:spacing w:after="40" w:before="40" w:line="300"/>
      </w:pPr>
      <w:r>
        <w:rPr>
          <w:rFonts w:ascii="Arial" w:cs="Arial" w:eastAsia="Arial" w:hAnsi="Arial"/>
          <w:color w:val="1C1A14"/>
          <w:sz w:val="22"/>
          <w:szCs w:val="22"/>
        </w:rPr>
        <w:t xml:space="preserve">Recall the structure of an over (eight legitimate deliveries, alternating ends).</w:t>
      </w:r>
    </w:p>
    <w:p>
      <w:pPr>
        <w:spacing w:after="100" w:before="120" w:line="300"/>
      </w:pPr>
      <w:r>
        <w:rPr>
          <w:rFonts w:ascii="Arial" w:cs="Arial" w:eastAsia="Arial" w:hAnsi="Arial"/>
          <w:i/>
          <w:iCs/>
          <w:color w:val="6B6456"/>
          <w:sz w:val="22"/>
          <w:szCs w:val="22"/>
        </w:rPr>
        <w:t xml:space="preserve">Curriculum tags: PE KS3 (rules and tactics of competitive games).</w:t>
      </w:r>
    </w:p>
    <w:p>
      <w:pPr>
        <w:pStyle w:val="Heading3"/>
        <w:spacing w:after="80" w:before="240"/>
      </w:pPr>
      <w:r>
        <w:rPr>
          <w:rFonts w:ascii="Arial" w:cs="Arial" w:eastAsia="Arial" w:hAnsi="Arial"/>
          <w:b/>
          <w:bCs/>
          <w:color w:val="1C1A14"/>
          <w:sz w:val="24"/>
          <w:szCs w:val="24"/>
        </w:rPr>
        <w:t xml:space="preserve">Resources required</w:t>
      </w:r>
    </w:p>
    <w:p>
      <w:pPr>
        <w:pStyle w:val="ListParagraph"/>
        <w:numPr>
          <w:ilvl w:val="0"/>
          <w:numId w:val="2"/>
        </w:numPr>
        <w:spacing w:after="40" w:before="40" w:line="300"/>
      </w:pPr>
      <w:r>
        <w:rPr>
          <w:rFonts w:ascii="Arial" w:cs="Arial" w:eastAsia="Arial" w:hAnsi="Arial"/>
          <w:color w:val="1C1A14"/>
          <w:sz w:val="22"/>
          <w:szCs w:val="22"/>
        </w:rPr>
        <w:t xml:space="preserve">Student deck slides 14–18 (how to play, scoring, no-balls, six ways out, umpire signals).</w:t>
      </w:r>
    </w:p>
    <w:p>
      <w:pPr>
        <w:pStyle w:val="ListParagraph"/>
        <w:numPr>
          <w:ilvl w:val="0"/>
          <w:numId w:val="2"/>
        </w:numPr>
        <w:spacing w:after="40" w:before="40" w:line="300"/>
      </w:pPr>
      <w:r>
        <w:rPr>
          <w:rFonts w:ascii="Arial" w:cs="Arial" w:eastAsia="Arial" w:hAnsi="Arial"/>
          <w:color w:val="1C1A14"/>
          <w:sz w:val="22"/>
          <w:szCs w:val="22"/>
        </w:rPr>
        <w:t xml:space="preserve">Optional: the Quick Reference rules card for each student.</w:t>
      </w:r>
    </w:p>
    <w:p>
      <w:pPr>
        <w:pStyle w:val="Heading3"/>
        <w:spacing w:after="80" w:before="240"/>
      </w:pPr>
      <w:r>
        <w:rPr>
          <w:rFonts w:ascii="Arial" w:cs="Arial" w:eastAsia="Arial" w:hAnsi="Arial"/>
          <w:b/>
          <w:bCs/>
          <w:color w:val="1C1A14"/>
          <w:sz w:val="24"/>
          <w:szCs w:val="24"/>
        </w:rPr>
        <w:t xml:space="preserve">Lesson narrative</w:t>
      </w:r>
    </w:p>
    <w:p>
      <w:pPr>
        <w:spacing w:after="120" w:before="0" w:line="300"/>
      </w:pPr>
      <w:r>
        <w:rPr>
          <w:rFonts w:ascii="Arial" w:cs="Arial" w:eastAsia="Arial" w:hAnsi="Arial"/>
          <w:b/>
          <w:bCs/>
          <w:color w:val="B8864A"/>
          <w:sz w:val="22"/>
          <w:szCs w:val="22"/>
        </w:rPr>
        <w:t xml:space="preserve">0–5 min · </w:t>
      </w:r>
      <w:r>
        <w:rPr>
          <w:rFonts w:ascii="Arial" w:cs="Arial" w:eastAsia="Arial" w:hAnsi="Arial"/>
          <w:color w:val="1C1A14"/>
          <w:sz w:val="22"/>
          <w:szCs w:val="22"/>
        </w:rPr>
        <w:t xml:space="preserve">The game in one line (deck slide 14). 14 overs a side, 8 balls per over, underarm bowling. Match is won by the team with most runs.</w:t>
      </w:r>
    </w:p>
    <w:p>
      <w:pPr>
        <w:spacing w:after="120" w:before="0" w:line="300"/>
      </w:pPr>
      <w:r>
        <w:rPr>
          <w:rFonts w:ascii="Arial" w:cs="Arial" w:eastAsia="Arial" w:hAnsi="Arial"/>
          <w:b/>
          <w:bCs/>
          <w:color w:val="B8864A"/>
          <w:sz w:val="22"/>
          <w:szCs w:val="22"/>
        </w:rPr>
        <w:t xml:space="preserve">5–12 min · </w:t>
      </w:r>
      <w:r>
        <w:rPr>
          <w:rFonts w:ascii="Arial" w:cs="Arial" w:eastAsia="Arial" w:hAnsi="Arial"/>
          <w:color w:val="1C1A14"/>
          <w:sz w:val="22"/>
          <w:szCs w:val="22"/>
        </w:rPr>
        <w:t xml:space="preserve">How to score (deck slide 15). Run between the wickets, touching the wicket or stake with bat or hand. Boundaries: four if it bounces first, six if on the full. Catches on the boundary = six and not out. Byes happen when the ball misses the bat but runs are still completed.</w:t>
      </w:r>
    </w:p>
    <w:p>
      <w:pPr>
        <w:spacing w:after="120" w:before="0" w:line="300"/>
      </w:pPr>
      <w:r>
        <w:rPr>
          <w:rFonts w:ascii="Arial" w:cs="Arial" w:eastAsia="Arial" w:hAnsi="Arial"/>
          <w:b/>
          <w:bCs/>
          <w:color w:val="B8864A"/>
          <w:sz w:val="22"/>
          <w:szCs w:val="22"/>
        </w:rPr>
        <w:t xml:space="preserve">12–18 min · </w:t>
      </w:r>
      <w:r>
        <w:rPr>
          <w:rFonts w:ascii="Arial" w:cs="Arial" w:eastAsia="Arial" w:hAnsi="Arial"/>
          <w:color w:val="1C1A14"/>
          <w:sz w:val="22"/>
          <w:szCs w:val="22"/>
        </w:rPr>
        <w:t xml:space="preserve">No-balls and wides (deck slide 16). Any of these makes it a no-ball: foot on the crease, ball too low, ball bounces, dangerous bowling. Penalty: one run plus an extra delivery. A batter can be run-out off a no-ball but cannot be given out any other way.</w:t>
      </w:r>
    </w:p>
    <w:p>
      <w:pPr>
        <w:spacing w:after="120" w:before="0" w:line="300"/>
      </w:pPr>
      <w:r>
        <w:rPr>
          <w:rFonts w:ascii="Arial" w:cs="Arial" w:eastAsia="Arial" w:hAnsi="Arial"/>
          <w:b/>
          <w:bCs/>
          <w:color w:val="B8864A"/>
          <w:sz w:val="22"/>
          <w:szCs w:val="22"/>
        </w:rPr>
        <w:t xml:space="preserve">18–25 min · </w:t>
      </w:r>
      <w:r>
        <w:rPr>
          <w:rFonts w:ascii="Arial" w:cs="Arial" w:eastAsia="Arial" w:hAnsi="Arial"/>
          <w:color w:val="1C1A14"/>
          <w:sz w:val="22"/>
          <w:szCs w:val="22"/>
        </w:rPr>
        <w:t xml:space="preserve">Six ways out (deck slide 17). Bowled. Body-before-wicket (the stoolball LBW). Caught. Run-out. Hit twice. Timed out. That is the complete list — no stumped, no obstructing the field as separate categories.</w:t>
      </w:r>
    </w:p>
    <w:p>
      <w:pPr>
        <w:spacing w:after="200" w:before="0" w:line="300"/>
      </w:pPr>
      <w:r>
        <w:rPr>
          <w:rFonts w:ascii="Arial" w:cs="Arial" w:eastAsia="Arial" w:hAnsi="Arial"/>
          <w:b/>
          <w:bCs/>
          <w:color w:val="B8864A"/>
          <w:sz w:val="22"/>
          <w:szCs w:val="22"/>
        </w:rPr>
        <w:t xml:space="preserve">25–30 min · </w:t>
      </w:r>
      <w:r>
        <w:rPr>
          <w:rFonts w:ascii="Arial" w:cs="Arial" w:eastAsia="Arial" w:hAnsi="Arial"/>
          <w:color w:val="1C1A14"/>
          <w:sz w:val="22"/>
          <w:szCs w:val="22"/>
        </w:rPr>
        <w:t xml:space="preserve">Umpire signals (deck slide 18). Walk through the most useful ones: out, no-ball, wide, four, six, short run, over. If time permits, run a fast quiz — you call the situation, students mime the signal.</w:t>
      </w:r>
    </w:p>
    <w:p>
      <w:pPr>
        <w:pStyle w:val="Heading3"/>
        <w:spacing w:after="80" w:before="240"/>
      </w:pPr>
      <w:r>
        <w:rPr>
          <w:rFonts w:ascii="Arial" w:cs="Arial" w:eastAsia="Arial" w:hAnsi="Arial"/>
          <w:b/>
          <w:bCs/>
          <w:color w:val="1C1A14"/>
          <w:sz w:val="24"/>
          <w:szCs w:val="24"/>
        </w:rPr>
        <w:t xml:space="preserve">Key teacher prompts</w:t>
      </w:r>
    </w:p>
    <w:p>
      <w:pPr>
        <w:pStyle w:val="ListParagraph"/>
        <w:numPr>
          <w:ilvl w:val="0"/>
          <w:numId w:val="2"/>
        </w:numPr>
        <w:spacing w:after="40" w:before="40" w:line="300"/>
      </w:pPr>
      <w:r>
        <w:rPr>
          <w:rFonts w:ascii="Arial" w:cs="Arial" w:eastAsia="Arial" w:hAnsi="Arial"/>
          <w:color w:val="1C1A14"/>
          <w:sz w:val="22"/>
          <w:szCs w:val="22"/>
        </w:rPr>
        <w:t xml:space="preserve">“Think about cricket. What’s missing from this list of ways to get out?” (Stumped, obstructing the field, hit wicket as separate categories.)</w:t>
      </w:r>
    </w:p>
    <w:p>
      <w:pPr>
        <w:pStyle w:val="ListParagraph"/>
        <w:numPr>
          <w:ilvl w:val="0"/>
          <w:numId w:val="2"/>
        </w:numPr>
        <w:spacing w:after="40" w:before="40" w:line="300"/>
      </w:pPr>
      <w:r>
        <w:rPr>
          <w:rFonts w:ascii="Arial" w:cs="Arial" w:eastAsia="Arial" w:hAnsi="Arial"/>
          <w:color w:val="1C1A14"/>
          <w:sz w:val="22"/>
          <w:szCs w:val="22"/>
        </w:rPr>
        <w:t xml:space="preserve">“Why do you think the rules forbid throwing the ball instead of bowling underarm?” (Safety, tradition, and to keep the game accessible to mixed ages and abilities.)</w:t>
      </w:r>
    </w:p>
    <w:p>
      <w:pPr>
        <w:pStyle w:val="Heading3"/>
        <w:spacing w:after="80" w:before="240"/>
      </w:pPr>
      <w:r>
        <w:rPr>
          <w:rFonts w:ascii="Arial" w:cs="Arial" w:eastAsia="Arial" w:hAnsi="Arial"/>
          <w:b/>
          <w:bCs/>
          <w:color w:val="1C1A14"/>
          <w:sz w:val="24"/>
          <w:szCs w:val="24"/>
        </w:rPr>
        <w:t xml:space="preserve">Check for understanding</w:t>
      </w:r>
    </w:p>
    <w:p>
      <w:pPr>
        <w:spacing w:after="200" w:before="0" w:line="300"/>
      </w:pPr>
      <w:r>
        <w:rPr>
          <w:rFonts w:ascii="Arial" w:cs="Arial" w:eastAsia="Arial" w:hAnsi="Arial"/>
          <w:color w:val="1C1A14"/>
          <w:sz w:val="22"/>
          <w:szCs w:val="22"/>
        </w:rPr>
        <w:t xml:space="preserve">Six-out quiz: name all six ways out without looking at the deck. Pair-and-share. (Bowled, body before wicket, caught, run-out, hit twice, timed out.)</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2E4A2C" w:sz="12" w:space="1"/>
              <w:left w:val="none" w:color="FFFFFF" w:sz="0"/>
              <w:bottom w:val="single" w:color="D8C8A8" w:sz="6" w:space="1"/>
              <w:right w:val="none" w:color="FFFFFF" w:sz="0"/>
            </w:tcBorders>
            <w:shd w:fill="FBF6EA" w:val="clear"/>
            <w:tcMar>
              <w:top w:type="dxa" w:w="200"/>
              <w:left w:type="dxa" w:w="200"/>
              <w:bottom w:type="dxa" w:w="200"/>
              <w:right w:type="dxa" w:w="200"/>
            </w:tcMar>
          </w:tcPr>
          <w:p>
            <w:pPr>
              <w:spacing w:after="60" w:before="0"/>
            </w:pPr>
            <w:r>
              <w:rPr>
                <w:rFonts w:ascii="Arial" w:cs="Arial" w:eastAsia="Arial" w:hAnsi="Arial"/>
                <w:b/>
                <w:bCs/>
                <w:color w:val="B8864A"/>
                <w:spacing w:val="80"/>
                <w:sz w:val="18"/>
                <w:szCs w:val="18"/>
              </w:rPr>
              <w:t xml:space="preserve">MODULE D</w:t>
            </w:r>
          </w:p>
          <w:p>
            <w:pPr>
              <w:spacing w:after="80" w:before="0"/>
            </w:pPr>
            <w:r>
              <w:rPr>
                <w:rFonts w:ascii="Georgia" w:cs="Georgia" w:eastAsia="Georgia" w:hAnsi="Georgia"/>
                <w:b/>
                <w:bCs/>
                <w:color w:val="2E4A2C"/>
                <w:sz w:val="36"/>
                <w:szCs w:val="36"/>
              </w:rPr>
              <w:t xml:space="preserve">Skills Practice</w:t>
            </w:r>
          </w:p>
          <w:p>
            <w:pPr>
              <w:spacing w:after="0" w:before="0"/>
            </w:pPr>
            <w:r>
              <w:rPr>
                <w:rFonts w:ascii="Arial" w:cs="Arial" w:eastAsia="Arial" w:hAnsi="Arial"/>
                <w:i/>
                <w:iCs/>
                <w:color w:val="6B6456"/>
                <w:sz w:val="20"/>
                <w:szCs w:val="20"/>
              </w:rPr>
              <w:t xml:space="preserve">Sports hall or field · 45–60 min · Up to 30 students · Real kit needed</w:t>
            </w:r>
          </w:p>
        </w:tc>
      </w:tr>
    </w:tbl>
    <w:p>
      <w:pPr>
        <w:spacing w:after="120" w:before="120"/>
      </w:pPr>
      <w:r>
        <w:t xml:space="preserve"/>
      </w:r>
    </w:p>
    <w:p>
      <w:pPr>
        <w:pStyle w:val="Heading3"/>
        <w:spacing w:after="80" w:before="240"/>
      </w:pPr>
      <w:r>
        <w:rPr>
          <w:rFonts w:ascii="Arial" w:cs="Arial" w:eastAsia="Arial" w:hAnsi="Arial"/>
          <w:b/>
          <w:bCs/>
          <w:color w:val="1C1A14"/>
          <w:sz w:val="24"/>
          <w:szCs w:val="24"/>
        </w:rPr>
        <w:t xml:space="preserve">Learning objectives</w:t>
      </w:r>
    </w:p>
    <w:p>
      <w:pPr>
        <w:spacing w:after="80" w:before="0" w:line="300"/>
      </w:pPr>
      <w:r>
        <w:rPr>
          <w:rFonts w:ascii="Arial" w:cs="Arial" w:eastAsia="Arial" w:hAnsi="Arial"/>
          <w:color w:val="1C1A14"/>
          <w:sz w:val="22"/>
          <w:szCs w:val="22"/>
        </w:rPr>
        <w:t xml:space="preserve">By the end of this module, students will be able to:</w:t>
      </w:r>
    </w:p>
    <w:p>
      <w:pPr>
        <w:pStyle w:val="ListParagraph"/>
        <w:numPr>
          <w:ilvl w:val="0"/>
          <w:numId w:val="2"/>
        </w:numPr>
        <w:spacing w:after="40" w:before="40" w:line="300"/>
      </w:pPr>
      <w:r>
        <w:rPr>
          <w:rFonts w:ascii="Arial" w:cs="Arial" w:eastAsia="Arial" w:hAnsi="Arial"/>
          <w:color w:val="1C1A14"/>
          <w:sz w:val="22"/>
          <w:szCs w:val="22"/>
        </w:rPr>
        <w:t xml:space="preserve">Bowl underarm with accuracy from 10 yards (or a shortened distance for first sessions).</w:t>
      </w:r>
    </w:p>
    <w:p>
      <w:pPr>
        <w:pStyle w:val="ListParagraph"/>
        <w:numPr>
          <w:ilvl w:val="0"/>
          <w:numId w:val="2"/>
        </w:numPr>
        <w:spacing w:after="40" w:before="40" w:line="300"/>
      </w:pPr>
      <w:r>
        <w:rPr>
          <w:rFonts w:ascii="Arial" w:cs="Arial" w:eastAsia="Arial" w:hAnsi="Arial"/>
          <w:color w:val="1C1A14"/>
          <w:sz w:val="22"/>
          <w:szCs w:val="22"/>
        </w:rPr>
        <w:t xml:space="preserve">Defend the wicket with a stoolball bat using a side-on stance.</w:t>
      </w:r>
    </w:p>
    <w:p>
      <w:pPr>
        <w:pStyle w:val="ListParagraph"/>
        <w:numPr>
          <w:ilvl w:val="0"/>
          <w:numId w:val="2"/>
        </w:numPr>
        <w:spacing w:after="40" w:before="40" w:line="300"/>
      </w:pPr>
      <w:r>
        <w:rPr>
          <w:rFonts w:ascii="Arial" w:cs="Arial" w:eastAsia="Arial" w:hAnsi="Arial"/>
          <w:color w:val="1C1A14"/>
          <w:sz w:val="22"/>
          <w:szCs w:val="22"/>
        </w:rPr>
        <w:t xml:space="preserve">Field, throw underarm and overarm accurately, and back up the wicket.</w:t>
      </w:r>
    </w:p>
    <w:p>
      <w:pPr>
        <w:spacing w:after="100" w:before="120" w:line="300"/>
      </w:pPr>
      <w:r>
        <w:rPr>
          <w:rFonts w:ascii="Arial" w:cs="Arial" w:eastAsia="Arial" w:hAnsi="Arial"/>
          <w:i/>
          <w:iCs/>
          <w:color w:val="6B6456"/>
          <w:sz w:val="22"/>
          <w:szCs w:val="22"/>
        </w:rPr>
        <w:t xml:space="preserve">Curriculum tags: PE KS3 (developing technique and improving performance in competitive sports).</w:t>
      </w:r>
    </w:p>
    <w:p>
      <w:pPr>
        <w:pStyle w:val="Heading3"/>
        <w:spacing w:after="80" w:before="240"/>
      </w:pPr>
      <w:r>
        <w:rPr>
          <w:rFonts w:ascii="Arial" w:cs="Arial" w:eastAsia="Arial" w:hAnsi="Arial"/>
          <w:b/>
          <w:bCs/>
          <w:color w:val="1C1A14"/>
          <w:sz w:val="24"/>
          <w:szCs w:val="24"/>
        </w:rPr>
        <w:t xml:space="preserve">Resources required</w:t>
      </w:r>
    </w:p>
    <w:p>
      <w:pPr>
        <w:pStyle w:val="ListParagraph"/>
        <w:numPr>
          <w:ilvl w:val="0"/>
          <w:numId w:val="2"/>
        </w:numPr>
        <w:spacing w:after="40" w:before="40" w:line="300"/>
      </w:pPr>
      <w:r>
        <w:rPr>
          <w:rFonts w:ascii="Arial" w:cs="Arial" w:eastAsia="Arial" w:hAnsi="Arial"/>
          <w:color w:val="1C1A14"/>
          <w:sz w:val="22"/>
          <w:szCs w:val="22"/>
        </w:rPr>
        <w:t xml:space="preserve">At least 2 wickets, 4–6 bats, 6–8 balls (one per pair ideally).</w:t>
      </w:r>
    </w:p>
    <w:p>
      <w:pPr>
        <w:pStyle w:val="ListParagraph"/>
        <w:numPr>
          <w:ilvl w:val="0"/>
          <w:numId w:val="2"/>
        </w:numPr>
        <w:spacing w:after="40" w:before="40" w:line="300"/>
      </w:pPr>
      <w:r>
        <w:rPr>
          <w:rFonts w:ascii="Arial" w:cs="Arial" w:eastAsia="Arial" w:hAnsi="Arial"/>
          <w:color w:val="1C1A14"/>
          <w:sz w:val="22"/>
          <w:szCs w:val="22"/>
        </w:rPr>
        <w:t xml:space="preserve">Cones to mark crease lines and short-distance drills.</w:t>
      </w:r>
    </w:p>
    <w:p>
      <w:pPr>
        <w:pStyle w:val="ListParagraph"/>
        <w:numPr>
          <w:ilvl w:val="0"/>
          <w:numId w:val="2"/>
        </w:numPr>
        <w:spacing w:after="40" w:before="40" w:line="300"/>
      </w:pPr>
      <w:r>
        <w:rPr>
          <w:rFonts w:ascii="Arial" w:cs="Arial" w:eastAsia="Arial" w:hAnsi="Arial"/>
          <w:color w:val="1C1A14"/>
          <w:sz w:val="22"/>
          <w:szCs w:val="22"/>
        </w:rPr>
        <w:t xml:space="preserve">Optional: a few extra tennis balls for warm-up drills.</w:t>
      </w:r>
    </w:p>
    <w:p>
      <w:pPr>
        <w:pStyle w:val="Heading3"/>
        <w:spacing w:after="80" w:before="240"/>
      </w:pPr>
      <w:r>
        <w:rPr>
          <w:rFonts w:ascii="Arial" w:cs="Arial" w:eastAsia="Arial" w:hAnsi="Arial"/>
          <w:b/>
          <w:bCs/>
          <w:color w:val="1C1A14"/>
          <w:sz w:val="24"/>
          <w:szCs w:val="24"/>
        </w:rPr>
        <w:t xml:space="preserve">Lesson narrative</w:t>
      </w:r>
    </w:p>
    <w:p>
      <w:pPr>
        <w:spacing w:after="120" w:before="0" w:line="300"/>
      </w:pPr>
      <w:r>
        <w:rPr>
          <w:rFonts w:ascii="Arial" w:cs="Arial" w:eastAsia="Arial" w:hAnsi="Arial"/>
          <w:b/>
          <w:bCs/>
          <w:color w:val="B8864A"/>
          <w:sz w:val="22"/>
          <w:szCs w:val="22"/>
        </w:rPr>
        <w:t xml:space="preserve">0–8 min · </w:t>
      </w:r>
      <w:r>
        <w:rPr>
          <w:rFonts w:ascii="Arial" w:cs="Arial" w:eastAsia="Arial" w:hAnsi="Arial"/>
          <w:color w:val="1C1A14"/>
          <w:sz w:val="22"/>
          <w:szCs w:val="22"/>
        </w:rPr>
        <w:t xml:space="preserve">Warm-up. Standard PE warm-up plus an underarm-throwing relay in fours. Emphasise the underarm action that will feature in the bowling drill.</w:t>
      </w:r>
    </w:p>
    <w:p>
      <w:pPr>
        <w:spacing w:after="120" w:before="0" w:line="300"/>
      </w:pPr>
      <w:r>
        <w:rPr>
          <w:rFonts w:ascii="Arial" w:cs="Arial" w:eastAsia="Arial" w:hAnsi="Arial"/>
          <w:b/>
          <w:bCs/>
          <w:color w:val="B8864A"/>
          <w:sz w:val="22"/>
          <w:szCs w:val="22"/>
        </w:rPr>
        <w:t xml:space="preserve">8–20 min · </w:t>
      </w:r>
      <w:r>
        <w:rPr>
          <w:rFonts w:ascii="Arial" w:cs="Arial" w:eastAsia="Arial" w:hAnsi="Arial"/>
          <w:color w:val="1C1A14"/>
          <w:sz w:val="22"/>
          <w:szCs w:val="22"/>
        </w:rPr>
        <w:t xml:space="preserve">Bowling drill (in pairs, no batter). Students bowl underarm at a wicket from 5 yards initially. Cue points: (1) ball delivered below shoulder, (2) foot behind crease, (3) ball must arrive at the wicket above the no-ball line (24 in / 610 mm). Progress to 8 yards then 10 yards as accuracy builds. Three attempts each, rotate.</w:t>
      </w:r>
    </w:p>
    <w:p>
      <w:pPr>
        <w:spacing w:after="120" w:before="0" w:line="300"/>
      </w:pPr>
      <w:r>
        <w:rPr>
          <w:rFonts w:ascii="Arial" w:cs="Arial" w:eastAsia="Arial" w:hAnsi="Arial"/>
          <w:b/>
          <w:bCs/>
          <w:color w:val="B8864A"/>
          <w:sz w:val="22"/>
          <w:szCs w:val="22"/>
        </w:rPr>
        <w:t xml:space="preserve">20–32 min · </w:t>
      </w:r>
      <w:r>
        <w:rPr>
          <w:rFonts w:ascii="Arial" w:cs="Arial" w:eastAsia="Arial" w:hAnsi="Arial"/>
          <w:color w:val="1C1A14"/>
          <w:sz w:val="22"/>
          <w:szCs w:val="22"/>
        </w:rPr>
        <w:t xml:space="preserve">Batting drill (in threes: batter, bowler, fielder). Batter takes guard side-on to the bowler. Cue points: (1) bat held vertically in front of the wicket, (2) watch the ball all the way, (3) play with soft hands until confident. The ball arrives on the full, not on a bounce — timing the swing is the new skill versus rounders or cricket.</w:t>
      </w:r>
    </w:p>
    <w:p>
      <w:pPr>
        <w:spacing w:after="120" w:before="0" w:line="300"/>
      </w:pPr>
      <w:r>
        <w:rPr>
          <w:rFonts w:ascii="Arial" w:cs="Arial" w:eastAsia="Arial" w:hAnsi="Arial"/>
          <w:b/>
          <w:bCs/>
          <w:color w:val="B8864A"/>
          <w:sz w:val="22"/>
          <w:szCs w:val="22"/>
        </w:rPr>
        <w:t xml:space="preserve">32–42 min · </w:t>
      </w:r>
      <w:r>
        <w:rPr>
          <w:rFonts w:ascii="Arial" w:cs="Arial" w:eastAsia="Arial" w:hAnsi="Arial"/>
          <w:color w:val="1C1A14"/>
          <w:sz w:val="22"/>
          <w:szCs w:val="22"/>
        </w:rPr>
        <w:t xml:space="preserve">Fielding &amp; throwing drill. Pairs spaced 10 yards apart. Underarm throws first, then overarm. Then add a wicket and practise hitting the stake (this is what wins a run-out).</w:t>
      </w:r>
    </w:p>
    <w:p>
      <w:pPr>
        <w:spacing w:after="200" w:before="0" w:line="300"/>
      </w:pPr>
      <w:r>
        <w:rPr>
          <w:rFonts w:ascii="Arial" w:cs="Arial" w:eastAsia="Arial" w:hAnsi="Arial"/>
          <w:b/>
          <w:bCs/>
          <w:color w:val="B8864A"/>
          <w:sz w:val="22"/>
          <w:szCs w:val="22"/>
        </w:rPr>
        <w:t xml:space="preserve">42–60 min · </w:t>
      </w:r>
      <w:r>
        <w:rPr>
          <w:rFonts w:ascii="Arial" w:cs="Arial" w:eastAsia="Arial" w:hAnsi="Arial"/>
          <w:color w:val="1C1A14"/>
          <w:sz w:val="22"/>
          <w:szCs w:val="22"/>
        </w:rPr>
        <w:t xml:space="preserve">King-of-the-wicket (mini-competition). One batter at the wicket. Whoever bowls them or catches them takes their place. If kit allows, run this on two wickets simultaneously to keep more students active.</w:t>
      </w:r>
    </w:p>
    <w:p>
      <w:pPr>
        <w:pStyle w:val="Heading3"/>
        <w:spacing w:after="80" w:before="240"/>
      </w:pPr>
      <w:r>
        <w:rPr>
          <w:rFonts w:ascii="Arial" w:cs="Arial" w:eastAsia="Arial" w:hAnsi="Arial"/>
          <w:b/>
          <w:bCs/>
          <w:color w:val="1C1A14"/>
          <w:sz w:val="24"/>
          <w:szCs w:val="24"/>
        </w:rPr>
        <w:t xml:space="preserve">Common faults and corrections</w:t>
      </w:r>
    </w:p>
    <w:p>
      <w:pPr>
        <w:pStyle w:val="ListParagraph"/>
        <w:numPr>
          <w:ilvl w:val="0"/>
          <w:numId w:val="2"/>
        </w:numPr>
        <w:spacing w:after="40" w:before="40" w:line="300"/>
      </w:pPr>
      <w:r>
        <w:rPr>
          <w:rFonts w:ascii="Arial" w:cs="Arial" w:eastAsia="Arial" w:hAnsi="Arial"/>
          <w:color w:val="1C1A14"/>
          <w:sz w:val="22"/>
          <w:szCs w:val="22"/>
        </w:rPr>
        <w:t xml:space="preserve">Bowling too low (under the no-ball line): tell the bowler to aim at the top half of the wicket, not the base.</w:t>
      </w:r>
    </w:p>
    <w:p>
      <w:pPr>
        <w:pStyle w:val="ListParagraph"/>
        <w:numPr>
          <w:ilvl w:val="0"/>
          <w:numId w:val="2"/>
        </w:numPr>
        <w:spacing w:after="40" w:before="40" w:line="300"/>
      </w:pPr>
      <w:r>
        <w:rPr>
          <w:rFonts w:ascii="Arial" w:cs="Arial" w:eastAsia="Arial" w:hAnsi="Arial"/>
          <w:color w:val="1C1A14"/>
          <w:sz w:val="22"/>
          <w:szCs w:val="22"/>
        </w:rPr>
        <w:t xml:space="preserve">Throwing instead of bowling: keep the arm straight and swing it like a pendulum; the ball leaves below the shoulder.</w:t>
      </w:r>
    </w:p>
    <w:p>
      <w:pPr>
        <w:pStyle w:val="ListParagraph"/>
        <w:numPr>
          <w:ilvl w:val="0"/>
          <w:numId w:val="2"/>
        </w:numPr>
        <w:spacing w:after="40" w:before="40" w:line="300"/>
      </w:pPr>
      <w:r>
        <w:rPr>
          <w:rFonts w:ascii="Arial" w:cs="Arial" w:eastAsia="Arial" w:hAnsi="Arial"/>
          <w:color w:val="1C1A14"/>
          <w:sz w:val="22"/>
          <w:szCs w:val="22"/>
        </w:rPr>
        <w:t xml:space="preserve">Batter stepping back from the ball: remind them stoolball balls are softer than cricket balls and arrive at chest height — standing tall and side-on is safer than backing away.</w:t>
      </w:r>
    </w:p>
    <w:p>
      <w:pPr>
        <w:pStyle w:val="Heading3"/>
        <w:spacing w:after="80" w:before="240"/>
      </w:pPr>
      <w:r>
        <w:rPr>
          <w:rFonts w:ascii="Arial" w:cs="Arial" w:eastAsia="Arial" w:hAnsi="Arial"/>
          <w:b/>
          <w:bCs/>
          <w:color w:val="1C1A14"/>
          <w:sz w:val="24"/>
          <w:szCs w:val="24"/>
        </w:rPr>
        <w:t xml:space="preserve">Differentiation</w:t>
      </w:r>
    </w:p>
    <w:p>
      <w:pPr>
        <w:pStyle w:val="ListParagraph"/>
        <w:numPr>
          <w:ilvl w:val="0"/>
          <w:numId w:val="2"/>
        </w:numPr>
        <w:spacing w:after="40" w:before="40" w:line="300"/>
      </w:pPr>
      <w:r>
        <w:rPr>
          <w:rFonts w:ascii="Arial" w:cs="Arial" w:eastAsia="Arial" w:hAnsi="Arial"/>
          <w:color w:val="1C1A14"/>
          <w:sz w:val="22"/>
          <w:szCs w:val="22"/>
        </w:rPr>
        <w:t xml:space="preserve">Stretch: Shorten the bowling distance for accuracy challenges — aim at the top corner of the wicket.</w:t>
      </w:r>
    </w:p>
    <w:p>
      <w:pPr>
        <w:pStyle w:val="ListParagraph"/>
        <w:numPr>
          <w:ilvl w:val="0"/>
          <w:numId w:val="2"/>
        </w:numPr>
        <w:spacing w:after="40" w:before="40" w:line="300"/>
      </w:pPr>
      <w:r>
        <w:rPr>
          <w:rFonts w:ascii="Arial" w:cs="Arial" w:eastAsia="Arial" w:hAnsi="Arial"/>
          <w:color w:val="1C1A14"/>
          <w:sz w:val="22"/>
          <w:szCs w:val="22"/>
        </w:rPr>
        <w:t xml:space="preserve">Support: Use a softer (tennis) ball for first attempts; reduce the bowling distance to 5 yards.</w:t>
      </w:r>
    </w:p>
    <w:p>
      <w:pPr>
        <w:pStyle w:val="Heading3"/>
        <w:spacing w:after="80" w:before="240"/>
      </w:pPr>
      <w:r>
        <w:rPr>
          <w:rFonts w:ascii="Arial" w:cs="Arial" w:eastAsia="Arial" w:hAnsi="Arial"/>
          <w:b/>
          <w:bCs/>
          <w:color w:val="1C1A14"/>
          <w:sz w:val="24"/>
          <w:szCs w:val="24"/>
        </w:rPr>
        <w:t xml:space="preserve">Safety notes</w:t>
      </w:r>
    </w:p>
    <w:p>
      <w:pPr>
        <w:spacing w:after="200" w:before="0" w:line="300"/>
      </w:pPr>
      <w:r>
        <w:rPr>
          <w:rFonts w:ascii="Arial" w:cs="Arial" w:eastAsia="Arial" w:hAnsi="Arial"/>
          <w:color w:val="1C1A14"/>
          <w:sz w:val="22"/>
          <w:szCs w:val="22"/>
        </w:rPr>
        <w:t xml:space="preserve">Brief students once on the no-batting-gloves rule and the no-studs rule. Make sure non-batting/non-bowling students stand outside the playing area, not behind the bowler. The bowler’s end is the safer side to spectate from. See the Safety &amp; Risk Assessment section near the end of this pack.</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2E4A2C" w:sz="12" w:space="1"/>
              <w:left w:val="none" w:color="FFFFFF" w:sz="0"/>
              <w:bottom w:val="single" w:color="D8C8A8" w:sz="6" w:space="1"/>
              <w:right w:val="none" w:color="FFFFFF" w:sz="0"/>
            </w:tcBorders>
            <w:shd w:fill="FBF6EA" w:val="clear"/>
            <w:tcMar>
              <w:top w:type="dxa" w:w="200"/>
              <w:left w:type="dxa" w:w="200"/>
              <w:bottom w:type="dxa" w:w="200"/>
              <w:right w:type="dxa" w:w="200"/>
            </w:tcMar>
          </w:tcPr>
          <w:p>
            <w:pPr>
              <w:spacing w:after="60" w:before="0"/>
            </w:pPr>
            <w:r>
              <w:rPr>
                <w:rFonts w:ascii="Arial" w:cs="Arial" w:eastAsia="Arial" w:hAnsi="Arial"/>
                <w:b/>
                <w:bCs/>
                <w:color w:val="B8864A"/>
                <w:spacing w:val="80"/>
                <w:sz w:val="18"/>
                <w:szCs w:val="18"/>
              </w:rPr>
              <w:t xml:space="preserve">MODULE E</w:t>
            </w:r>
          </w:p>
          <w:p>
            <w:pPr>
              <w:spacing w:after="80" w:before="0"/>
            </w:pPr>
            <w:r>
              <w:rPr>
                <w:rFonts w:ascii="Georgia" w:cs="Georgia" w:eastAsia="Georgia" w:hAnsi="Georgia"/>
                <w:b/>
                <w:bCs/>
                <w:color w:val="2E4A2C"/>
                <w:sz w:val="36"/>
                <w:szCs w:val="36"/>
              </w:rPr>
              <w:t xml:space="preserve">Mini-Game</w:t>
            </w:r>
          </w:p>
          <w:p>
            <w:pPr>
              <w:spacing w:after="0" w:before="0"/>
            </w:pPr>
            <w:r>
              <w:rPr>
                <w:rFonts w:ascii="Arial" w:cs="Arial" w:eastAsia="Arial" w:hAnsi="Arial"/>
                <w:i/>
                <w:iCs/>
                <w:color w:val="6B6456"/>
                <w:sz w:val="20"/>
                <w:szCs w:val="20"/>
              </w:rPr>
              <w:t xml:space="preserve">Field · 60 min · 12–22 students playing · Real kit needed</w:t>
            </w:r>
          </w:p>
        </w:tc>
      </w:tr>
    </w:tbl>
    <w:p>
      <w:pPr>
        <w:spacing w:after="120" w:before="120"/>
      </w:pPr>
      <w:r>
        <w:t xml:space="preserve"/>
      </w:r>
    </w:p>
    <w:p>
      <w:pPr>
        <w:pStyle w:val="Heading3"/>
        <w:spacing w:after="80" w:before="240"/>
      </w:pPr>
      <w:r>
        <w:rPr>
          <w:rFonts w:ascii="Arial" w:cs="Arial" w:eastAsia="Arial" w:hAnsi="Arial"/>
          <w:b/>
          <w:bCs/>
          <w:color w:val="1C1A14"/>
          <w:sz w:val="24"/>
          <w:szCs w:val="24"/>
        </w:rPr>
        <w:t xml:space="preserve">Learning objectives</w:t>
      </w:r>
    </w:p>
    <w:p>
      <w:pPr>
        <w:spacing w:after="80" w:before="0" w:line="300"/>
      </w:pPr>
      <w:r>
        <w:rPr>
          <w:rFonts w:ascii="Arial" w:cs="Arial" w:eastAsia="Arial" w:hAnsi="Arial"/>
          <w:color w:val="1C1A14"/>
          <w:sz w:val="22"/>
          <w:szCs w:val="22"/>
        </w:rPr>
        <w:t xml:space="preserve">By the end of this module, students will be able to:</w:t>
      </w:r>
    </w:p>
    <w:p>
      <w:pPr>
        <w:pStyle w:val="ListParagraph"/>
        <w:numPr>
          <w:ilvl w:val="0"/>
          <w:numId w:val="2"/>
        </w:numPr>
        <w:spacing w:after="40" w:before="40" w:line="300"/>
      </w:pPr>
      <w:r>
        <w:rPr>
          <w:rFonts w:ascii="Arial" w:cs="Arial" w:eastAsia="Arial" w:hAnsi="Arial"/>
          <w:color w:val="1C1A14"/>
          <w:sz w:val="22"/>
          <w:szCs w:val="22"/>
        </w:rPr>
        <w:t xml:space="preserve">Play a shortened stoolball match observing the core rules.</w:t>
      </w:r>
    </w:p>
    <w:p>
      <w:pPr>
        <w:pStyle w:val="ListParagraph"/>
        <w:numPr>
          <w:ilvl w:val="0"/>
          <w:numId w:val="2"/>
        </w:numPr>
        <w:spacing w:after="40" w:before="40" w:line="300"/>
      </w:pPr>
      <w:r>
        <w:rPr>
          <w:rFonts w:ascii="Arial" w:cs="Arial" w:eastAsia="Arial" w:hAnsi="Arial"/>
          <w:color w:val="1C1A14"/>
          <w:sz w:val="22"/>
          <w:szCs w:val="22"/>
        </w:rPr>
        <w:t xml:space="preserve">Take roles as bowler, batter, fielder, and (with teacher support) umpire.</w:t>
      </w:r>
    </w:p>
    <w:p>
      <w:pPr>
        <w:pStyle w:val="ListParagraph"/>
        <w:numPr>
          <w:ilvl w:val="0"/>
          <w:numId w:val="2"/>
        </w:numPr>
        <w:spacing w:after="40" w:before="40" w:line="300"/>
      </w:pPr>
      <w:r>
        <w:rPr>
          <w:rFonts w:ascii="Arial" w:cs="Arial" w:eastAsia="Arial" w:hAnsi="Arial"/>
          <w:color w:val="1C1A14"/>
          <w:sz w:val="22"/>
          <w:szCs w:val="22"/>
        </w:rPr>
        <w:t xml:space="preserve">Apply the spirit-of-the-game principles — respect for umpires, opponents, and traditions.</w:t>
      </w:r>
    </w:p>
    <w:p>
      <w:pPr>
        <w:spacing w:after="100" w:before="120" w:line="300"/>
      </w:pPr>
      <w:r>
        <w:rPr>
          <w:rFonts w:ascii="Arial" w:cs="Arial" w:eastAsia="Arial" w:hAnsi="Arial"/>
          <w:i/>
          <w:iCs/>
          <w:color w:val="6B6456"/>
          <w:sz w:val="22"/>
          <w:szCs w:val="22"/>
        </w:rPr>
        <w:t xml:space="preserve">Curriculum tags: PE KS3 (competitive games, tactics, sportspersonship); PSHE (teamwork, respect).</w:t>
      </w:r>
    </w:p>
    <w:p>
      <w:pPr>
        <w:pStyle w:val="Heading3"/>
        <w:spacing w:after="80" w:before="240"/>
      </w:pPr>
      <w:r>
        <w:rPr>
          <w:rFonts w:ascii="Arial" w:cs="Arial" w:eastAsia="Arial" w:hAnsi="Arial"/>
          <w:b/>
          <w:bCs/>
          <w:color w:val="1C1A14"/>
          <w:sz w:val="24"/>
          <w:szCs w:val="24"/>
        </w:rPr>
        <w:t xml:space="preserve">Resources required</w:t>
      </w:r>
    </w:p>
    <w:p>
      <w:pPr>
        <w:pStyle w:val="ListParagraph"/>
        <w:numPr>
          <w:ilvl w:val="0"/>
          <w:numId w:val="2"/>
        </w:numPr>
        <w:spacing w:after="40" w:before="40" w:line="300"/>
      </w:pPr>
      <w:r>
        <w:rPr>
          <w:rFonts w:ascii="Arial" w:cs="Arial" w:eastAsia="Arial" w:hAnsi="Arial"/>
          <w:color w:val="1C1A14"/>
          <w:sz w:val="22"/>
          <w:szCs w:val="22"/>
        </w:rPr>
        <w:t xml:space="preserve">At least 2 wickets, 4 bats, 4 balls.</w:t>
      </w:r>
    </w:p>
    <w:p>
      <w:pPr>
        <w:pStyle w:val="ListParagraph"/>
        <w:numPr>
          <w:ilvl w:val="0"/>
          <w:numId w:val="2"/>
        </w:numPr>
        <w:spacing w:after="40" w:before="40" w:line="300"/>
      </w:pPr>
      <w:r>
        <w:rPr>
          <w:rFonts w:ascii="Arial" w:cs="Arial" w:eastAsia="Arial" w:hAnsi="Arial"/>
          <w:color w:val="1C1A14"/>
          <w:sz w:val="22"/>
          <w:szCs w:val="22"/>
        </w:rPr>
        <w:t xml:space="preserve">A grass field at least 30 m diameter (40 m is regulation, but smaller works for school).</w:t>
      </w:r>
    </w:p>
    <w:p>
      <w:pPr>
        <w:pStyle w:val="ListParagraph"/>
        <w:numPr>
          <w:ilvl w:val="0"/>
          <w:numId w:val="2"/>
        </w:numPr>
        <w:spacing w:after="40" w:before="40" w:line="300"/>
      </w:pPr>
      <w:r>
        <w:rPr>
          <w:rFonts w:ascii="Arial" w:cs="Arial" w:eastAsia="Arial" w:hAnsi="Arial"/>
          <w:color w:val="1C1A14"/>
          <w:sz w:val="22"/>
          <w:szCs w:val="22"/>
        </w:rPr>
        <w:t xml:space="preserve">Cones for the boundary.</w:t>
      </w:r>
    </w:p>
    <w:p>
      <w:pPr>
        <w:pStyle w:val="ListParagraph"/>
        <w:numPr>
          <w:ilvl w:val="0"/>
          <w:numId w:val="2"/>
        </w:numPr>
        <w:spacing w:after="40" w:before="40" w:line="300"/>
      </w:pPr>
      <w:r>
        <w:rPr>
          <w:rFonts w:ascii="Arial" w:cs="Arial" w:eastAsia="Arial" w:hAnsi="Arial"/>
          <w:color w:val="1C1A14"/>
          <w:sz w:val="22"/>
          <w:szCs w:val="22"/>
        </w:rPr>
        <w:t xml:space="preserve">A scoring sheet (whiteboard / printout). A simple grid of runs-per-over is fine.</w:t>
      </w:r>
    </w:p>
    <w:p>
      <w:pPr>
        <w:pStyle w:val="Heading3"/>
        <w:spacing w:after="80" w:before="240"/>
      </w:pPr>
      <w:r>
        <w:rPr>
          <w:rFonts w:ascii="Arial" w:cs="Arial" w:eastAsia="Arial" w:hAnsi="Arial"/>
          <w:b/>
          <w:bCs/>
          <w:color w:val="1C1A14"/>
          <w:sz w:val="24"/>
          <w:szCs w:val="24"/>
        </w:rPr>
        <w:t xml:space="preserve">Adapted school rules</w:t>
      </w:r>
    </w:p>
    <w:p>
      <w:pPr>
        <w:spacing w:after="120" w:before="0" w:line="300"/>
      </w:pPr>
      <w:r>
        <w:rPr>
          <w:rFonts w:ascii="Arial" w:cs="Arial" w:eastAsia="Arial" w:hAnsi="Arial"/>
          <w:b w:val="false"/>
          <w:bCs w:val="false"/>
          <w:color w:val="1C1A14"/>
          <w:sz w:val="22"/>
          <w:szCs w:val="22"/>
        </w:rPr>
        <w:t xml:space="preserve">The full league plays 14 overs a side. </w:t>
      </w:r>
      <w:r>
        <w:rPr>
          <w:rFonts w:ascii="Arial" w:cs="Arial" w:eastAsia="Arial" w:hAnsi="Arial"/>
          <w:b/>
          <w:bCs/>
          <w:color w:val="1C1A14"/>
          <w:sz w:val="22"/>
          <w:szCs w:val="22"/>
        </w:rPr>
        <w:t xml:space="preserve">For a 60-minute lesson, scale down to 4 overs of 6 balls per side </w:t>
      </w:r>
      <w:r>
        <w:rPr>
          <w:rFonts w:ascii="Arial" w:cs="Arial" w:eastAsia="Arial" w:hAnsi="Arial"/>
          <w:color w:val="1C1A14"/>
          <w:sz w:val="22"/>
          <w:szCs w:val="22"/>
        </w:rPr>
        <w:t xml:space="preserve">(or 6 overs of 4 balls if you have time). Everything else can run as the real game.</w:t>
      </w:r>
    </w:p>
    <w:p>
      <w:pPr>
        <w:pStyle w:val="ListParagraph"/>
        <w:numPr>
          <w:ilvl w:val="0"/>
          <w:numId w:val="2"/>
        </w:numPr>
        <w:spacing w:after="40" w:before="40" w:line="300"/>
      </w:pPr>
      <w:r>
        <w:rPr>
          <w:rFonts w:ascii="Arial" w:cs="Arial" w:eastAsia="Arial" w:hAnsi="Arial"/>
          <w:color w:val="1C1A14"/>
          <w:sz w:val="22"/>
          <w:szCs w:val="22"/>
        </w:rPr>
        <w:t xml:space="preserve">Two teams of 6–11 students. Mixed gender is encouraged.</w:t>
      </w:r>
    </w:p>
    <w:p>
      <w:pPr>
        <w:pStyle w:val="ListParagraph"/>
        <w:numPr>
          <w:ilvl w:val="0"/>
          <w:numId w:val="2"/>
        </w:numPr>
        <w:spacing w:after="40" w:before="40" w:line="300"/>
      </w:pPr>
      <w:r>
        <w:rPr>
          <w:rFonts w:ascii="Arial" w:cs="Arial" w:eastAsia="Arial" w:hAnsi="Arial"/>
          <w:color w:val="1C1A14"/>
          <w:sz w:val="22"/>
          <w:szCs w:val="22"/>
        </w:rPr>
        <w:t xml:space="preserve">Each over is bowled to the same wicket; the next over starts at the other wicket. The same bowler may not bowl two overs in a row.</w:t>
      </w:r>
    </w:p>
    <w:p>
      <w:pPr>
        <w:pStyle w:val="ListParagraph"/>
        <w:numPr>
          <w:ilvl w:val="0"/>
          <w:numId w:val="2"/>
        </w:numPr>
        <w:spacing w:after="40" w:before="40" w:line="300"/>
      </w:pPr>
      <w:r>
        <w:rPr>
          <w:rFonts w:ascii="Arial" w:cs="Arial" w:eastAsia="Arial" w:hAnsi="Arial"/>
          <w:color w:val="1C1A14"/>
          <w:sz w:val="22"/>
          <w:szCs w:val="22"/>
        </w:rPr>
        <w:t xml:space="preserve">Bowling is underarm. No-ball = one run plus extra delivery.</w:t>
      </w:r>
    </w:p>
    <w:p>
      <w:pPr>
        <w:pStyle w:val="ListParagraph"/>
        <w:numPr>
          <w:ilvl w:val="0"/>
          <w:numId w:val="2"/>
        </w:numPr>
        <w:spacing w:after="40" w:before="40" w:line="300"/>
      </w:pPr>
      <w:r>
        <w:rPr>
          <w:rFonts w:ascii="Arial" w:cs="Arial" w:eastAsia="Arial" w:hAnsi="Arial"/>
          <w:color w:val="1C1A14"/>
          <w:sz w:val="22"/>
          <w:szCs w:val="22"/>
        </w:rPr>
        <w:t xml:space="preserve">Six ways out apply (bowled, body-before-wicket, caught, run-out, hit twice, timed out).</w:t>
      </w:r>
    </w:p>
    <w:p>
      <w:pPr>
        <w:pStyle w:val="ListParagraph"/>
        <w:numPr>
          <w:ilvl w:val="0"/>
          <w:numId w:val="2"/>
        </w:numPr>
        <w:spacing w:after="40" w:before="40" w:line="300"/>
      </w:pPr>
      <w:r>
        <w:rPr>
          <w:rFonts w:ascii="Arial" w:cs="Arial" w:eastAsia="Arial" w:hAnsi="Arial"/>
          <w:color w:val="1C1A14"/>
          <w:sz w:val="22"/>
          <w:szCs w:val="22"/>
        </w:rPr>
        <w:t xml:space="preserve">Boundaries: agree something proportional to your field. With a small pitch, a single boundary line, four if it bounces, six on the full.</w:t>
      </w:r>
    </w:p>
    <w:p>
      <w:pPr>
        <w:pStyle w:val="Heading3"/>
        <w:spacing w:after="80" w:before="240"/>
      </w:pPr>
      <w:r>
        <w:rPr>
          <w:rFonts w:ascii="Arial" w:cs="Arial" w:eastAsia="Arial" w:hAnsi="Arial"/>
          <w:b/>
          <w:bCs/>
          <w:color w:val="1C1A14"/>
          <w:sz w:val="24"/>
          <w:szCs w:val="24"/>
        </w:rPr>
        <w:t xml:space="preserve">Lesson narrative</w:t>
      </w:r>
    </w:p>
    <w:p>
      <w:pPr>
        <w:spacing w:after="120" w:before="0" w:line="300"/>
      </w:pPr>
      <w:r>
        <w:rPr>
          <w:rFonts w:ascii="Arial" w:cs="Arial" w:eastAsia="Arial" w:hAnsi="Arial"/>
          <w:b/>
          <w:bCs/>
          <w:color w:val="B8864A"/>
          <w:sz w:val="22"/>
          <w:szCs w:val="22"/>
        </w:rPr>
        <w:t xml:space="preserve">0–5 min · </w:t>
      </w:r>
      <w:r>
        <w:rPr>
          <w:rFonts w:ascii="Arial" w:cs="Arial" w:eastAsia="Arial" w:hAnsi="Arial"/>
          <w:color w:val="1C1A14"/>
          <w:sz w:val="22"/>
          <w:szCs w:val="22"/>
        </w:rPr>
        <w:t xml:space="preserve">Set up the pitch. Recap the rules in 60 seconds: “Underarm bowling, ball on the full, six ways out, no studs.” Toss for choice.</w:t>
      </w:r>
    </w:p>
    <w:p>
      <w:pPr>
        <w:spacing w:after="120" w:before="0" w:line="300"/>
      </w:pPr>
      <w:r>
        <w:rPr>
          <w:rFonts w:ascii="Arial" w:cs="Arial" w:eastAsia="Arial" w:hAnsi="Arial"/>
          <w:b/>
          <w:bCs/>
          <w:color w:val="B8864A"/>
          <w:sz w:val="22"/>
          <w:szCs w:val="22"/>
        </w:rPr>
        <w:t xml:space="preserve">5–30 min · </w:t>
      </w:r>
      <w:r>
        <w:rPr>
          <w:rFonts w:ascii="Arial" w:cs="Arial" w:eastAsia="Arial" w:hAnsi="Arial"/>
          <w:color w:val="1C1A14"/>
          <w:sz w:val="22"/>
          <w:szCs w:val="22"/>
        </w:rPr>
        <w:t xml:space="preserve">First innings. Teacher umpires from behind the wicket initially. Rotate bowlers every over. Encourage students to call “over” and signal four/six themselves.</w:t>
      </w:r>
    </w:p>
    <w:p>
      <w:pPr>
        <w:spacing w:after="120" w:before="0" w:line="300"/>
      </w:pPr>
      <w:r>
        <w:rPr>
          <w:rFonts w:ascii="Arial" w:cs="Arial" w:eastAsia="Arial" w:hAnsi="Arial"/>
          <w:b/>
          <w:bCs/>
          <w:color w:val="B8864A"/>
          <w:sz w:val="22"/>
          <w:szCs w:val="22"/>
        </w:rPr>
        <w:t xml:space="preserve">30–55 min · </w:t>
      </w:r>
      <w:r>
        <w:rPr>
          <w:rFonts w:ascii="Arial" w:cs="Arial" w:eastAsia="Arial" w:hAnsi="Arial"/>
          <w:color w:val="1C1A14"/>
          <w:sz w:val="22"/>
          <w:szCs w:val="22"/>
        </w:rPr>
        <w:t xml:space="preserve">Second innings. Hand umpiring to a confident student with the teacher overseeing. The team chasing knows the target — introduces real tactical thinking around running between wickets.</w:t>
      </w:r>
    </w:p>
    <w:p>
      <w:pPr>
        <w:spacing w:after="200" w:before="0" w:line="300"/>
      </w:pPr>
      <w:r>
        <w:rPr>
          <w:rFonts w:ascii="Arial" w:cs="Arial" w:eastAsia="Arial" w:hAnsi="Arial"/>
          <w:b/>
          <w:bCs/>
          <w:color w:val="B8864A"/>
          <w:sz w:val="22"/>
          <w:szCs w:val="22"/>
        </w:rPr>
        <w:t xml:space="preserve">55–60 min · </w:t>
      </w:r>
      <w:r>
        <w:rPr>
          <w:rFonts w:ascii="Arial" w:cs="Arial" w:eastAsia="Arial" w:hAnsi="Arial"/>
          <w:color w:val="1C1A14"/>
          <w:sz w:val="22"/>
          <w:szCs w:val="22"/>
        </w:rPr>
        <w:t xml:space="preserve">Plenary on the spirit of the game (deck slide 20). Pick one moment from the match where someone showed sportspersonship. Award a player-of-the-match for spirit, not just runs.</w:t>
      </w:r>
    </w:p>
    <w:p>
      <w:pPr>
        <w:pStyle w:val="Heading3"/>
        <w:spacing w:after="80" w:before="240"/>
      </w:pPr>
      <w:r>
        <w:rPr>
          <w:rFonts w:ascii="Arial" w:cs="Arial" w:eastAsia="Arial" w:hAnsi="Arial"/>
          <w:b/>
          <w:bCs/>
          <w:color w:val="1C1A14"/>
          <w:sz w:val="24"/>
          <w:szCs w:val="24"/>
        </w:rPr>
        <w:t xml:space="preserve">Differentiation</w:t>
      </w:r>
    </w:p>
    <w:p>
      <w:pPr>
        <w:pStyle w:val="ListParagraph"/>
        <w:numPr>
          <w:ilvl w:val="0"/>
          <w:numId w:val="2"/>
        </w:numPr>
        <w:spacing w:after="40" w:before="40" w:line="300"/>
      </w:pPr>
      <w:r>
        <w:rPr>
          <w:rFonts w:ascii="Arial" w:cs="Arial" w:eastAsia="Arial" w:hAnsi="Arial"/>
          <w:color w:val="1C1A14"/>
          <w:sz w:val="22"/>
          <w:szCs w:val="22"/>
        </w:rPr>
        <w:t xml:space="preserve">Stretch: Run a captains’ challenge. Both captains place their own field and decide bowling order. Students absorb tactics fast when they own them.</w:t>
      </w:r>
    </w:p>
    <w:p>
      <w:pPr>
        <w:pStyle w:val="ListParagraph"/>
        <w:numPr>
          <w:ilvl w:val="0"/>
          <w:numId w:val="2"/>
        </w:numPr>
        <w:spacing w:after="40" w:before="40" w:line="300"/>
      </w:pPr>
      <w:r>
        <w:rPr>
          <w:rFonts w:ascii="Arial" w:cs="Arial" w:eastAsia="Arial" w:hAnsi="Arial"/>
          <w:color w:val="1C1A14"/>
          <w:sz w:val="22"/>
          <w:szCs w:val="22"/>
        </w:rPr>
        <w:t xml:space="preserve">Support: Pair less confident batters with a runner (within the rules — see league rule on injured-batter runners). A short batting distance to start — just three steps — builds courage.</w:t>
      </w:r>
    </w:p>
    <w:p>
      <w:pPr>
        <w:pStyle w:val="Heading3"/>
        <w:spacing w:after="80" w:before="240"/>
      </w:pPr>
      <w:r>
        <w:rPr>
          <w:rFonts w:ascii="Arial" w:cs="Arial" w:eastAsia="Arial" w:hAnsi="Arial"/>
          <w:b/>
          <w:bCs/>
          <w:color w:val="1C1A14"/>
          <w:sz w:val="24"/>
          <w:szCs w:val="24"/>
        </w:rPr>
        <w:t xml:space="preserve">Safety notes</w:t>
      </w:r>
    </w:p>
    <w:p>
      <w:pPr>
        <w:spacing w:after="200" w:before="0" w:line="300"/>
      </w:pPr>
      <w:r>
        <w:rPr>
          <w:rFonts w:ascii="Arial" w:cs="Arial" w:eastAsia="Arial" w:hAnsi="Arial"/>
          <w:color w:val="1C1A14"/>
          <w:sz w:val="22"/>
          <w:szCs w:val="22"/>
        </w:rPr>
        <w:t xml:space="preserve">Brief umpire on stopping play immediately if anyone is hit or stunned. Spectating students should be behind the bowler, not behind the batter. See the Safety &amp; Risk Assessment section near the end of this pack.</w:t>
      </w:r>
    </w:p>
    <w:p>
      <w:r>
        <w:br w:type="pag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2E4A2C" w:sz="12" w:space="1"/>
              <w:left w:val="none" w:color="FFFFFF" w:sz="0"/>
              <w:bottom w:val="single" w:color="D8C8A8" w:sz="6" w:space="1"/>
              <w:right w:val="none" w:color="FFFFFF" w:sz="0"/>
            </w:tcBorders>
            <w:shd w:fill="FBF6EA" w:val="clear"/>
            <w:tcMar>
              <w:top w:type="dxa" w:w="200"/>
              <w:left w:type="dxa" w:w="200"/>
              <w:bottom w:type="dxa" w:w="200"/>
              <w:right w:type="dxa" w:w="200"/>
            </w:tcMar>
          </w:tcPr>
          <w:p>
            <w:pPr>
              <w:spacing w:after="60" w:before="0"/>
            </w:pPr>
            <w:r>
              <w:rPr>
                <w:rFonts w:ascii="Arial" w:cs="Arial" w:eastAsia="Arial" w:hAnsi="Arial"/>
                <w:b/>
                <w:bCs/>
                <w:color w:val="B8864A"/>
                <w:spacing w:val="80"/>
                <w:sz w:val="18"/>
                <w:szCs w:val="18"/>
              </w:rPr>
              <w:t xml:space="preserve">MODULE F</w:t>
            </w:r>
          </w:p>
          <w:p>
            <w:pPr>
              <w:spacing w:after="80" w:before="0"/>
            </w:pPr>
            <w:r>
              <w:rPr>
                <w:rFonts w:ascii="Georgia" w:cs="Georgia" w:eastAsia="Georgia" w:hAnsi="Georgia"/>
                <w:b/>
                <w:bCs/>
                <w:color w:val="2E4A2C"/>
                <w:sz w:val="36"/>
                <w:szCs w:val="36"/>
              </w:rPr>
              <w:t xml:space="preserve">Cross-curricular Extension</w:t>
            </w:r>
          </w:p>
          <w:p>
            <w:pPr>
              <w:spacing w:after="0" w:before="0"/>
            </w:pPr>
            <w:r>
              <w:rPr>
                <w:rFonts w:ascii="Arial" w:cs="Arial" w:eastAsia="Arial" w:hAnsi="Arial"/>
                <w:i/>
                <w:iCs/>
                <w:color w:val="6B6456"/>
                <w:sz w:val="20"/>
                <w:szCs w:val="20"/>
              </w:rPr>
              <w:t xml:space="preserve">Classroom · 30–45 min · Single class · No kit needed</w:t>
            </w:r>
          </w:p>
        </w:tc>
      </w:tr>
    </w:tbl>
    <w:p>
      <w:pPr>
        <w:spacing w:after="120" w:before="120"/>
      </w:pPr>
      <w:r>
        <w:t xml:space="preserve"/>
      </w:r>
    </w:p>
    <w:p>
      <w:pPr>
        <w:pStyle w:val="Heading3"/>
        <w:spacing w:after="80" w:before="240"/>
      </w:pPr>
      <w:r>
        <w:rPr>
          <w:rFonts w:ascii="Arial" w:cs="Arial" w:eastAsia="Arial" w:hAnsi="Arial"/>
          <w:b/>
          <w:bCs/>
          <w:color w:val="1C1A14"/>
          <w:sz w:val="24"/>
          <w:szCs w:val="24"/>
        </w:rPr>
        <w:t xml:space="preserve">Learning objectives</w:t>
      </w:r>
    </w:p>
    <w:p>
      <w:pPr>
        <w:spacing w:after="80" w:before="0" w:line="300"/>
      </w:pPr>
      <w:r>
        <w:rPr>
          <w:rFonts w:ascii="Arial" w:cs="Arial" w:eastAsia="Arial" w:hAnsi="Arial"/>
          <w:color w:val="1C1A14"/>
          <w:sz w:val="22"/>
          <w:szCs w:val="22"/>
        </w:rPr>
        <w:t xml:space="preserve">Choose one or two of these depending on your subject:</w:t>
      </w:r>
    </w:p>
    <w:p>
      <w:pPr>
        <w:pStyle w:val="ListParagraph"/>
        <w:numPr>
          <w:ilvl w:val="0"/>
          <w:numId w:val="2"/>
        </w:numPr>
        <w:spacing w:after="40" w:before="40" w:line="300"/>
      </w:pPr>
      <w:r>
        <w:rPr>
          <w:rFonts w:ascii="Arial" w:cs="Arial" w:eastAsia="Arial" w:hAnsi="Arial"/>
          <w:color w:val="1C1A14"/>
          <w:sz w:val="22"/>
          <w:szCs w:val="22"/>
        </w:rPr>
        <w:t xml:space="preserve">History: Explain what stoolball’s 1917 revival tells us about WWI rehabilitation and the home front.</w:t>
      </w:r>
    </w:p>
    <w:p>
      <w:pPr>
        <w:pStyle w:val="ListParagraph"/>
        <w:numPr>
          <w:ilvl w:val="0"/>
          <w:numId w:val="2"/>
        </w:numPr>
        <w:spacing w:after="40" w:before="40" w:line="300"/>
      </w:pPr>
      <w:r>
        <w:rPr>
          <w:rFonts w:ascii="Arial" w:cs="Arial" w:eastAsia="Arial" w:hAnsi="Arial"/>
          <w:color w:val="1C1A14"/>
          <w:sz w:val="22"/>
          <w:szCs w:val="22"/>
        </w:rPr>
        <w:t xml:space="preserve">English: Recognise the Shakespeare reference to “playing stool ball” and discuss why a sport became a literary euphemism.</w:t>
      </w:r>
    </w:p>
    <w:p>
      <w:pPr>
        <w:pStyle w:val="ListParagraph"/>
        <w:numPr>
          <w:ilvl w:val="0"/>
          <w:numId w:val="2"/>
        </w:numPr>
        <w:spacing w:after="40" w:before="40" w:line="300"/>
      </w:pPr>
      <w:r>
        <w:rPr>
          <w:rFonts w:ascii="Arial" w:cs="Arial" w:eastAsia="Arial" w:hAnsi="Arial"/>
          <w:color w:val="1C1A14"/>
          <w:sz w:val="22"/>
          <w:szCs w:val="22"/>
        </w:rPr>
        <w:t xml:space="preserve">English / Media: Write a 150-word piece pitching stoolball to a national broadcaster who has never heard of it.</w:t>
      </w:r>
    </w:p>
    <w:p>
      <w:pPr>
        <w:pStyle w:val="ListParagraph"/>
        <w:numPr>
          <w:ilvl w:val="0"/>
          <w:numId w:val="2"/>
        </w:numPr>
        <w:spacing w:after="40" w:before="40" w:line="300"/>
      </w:pPr>
      <w:r>
        <w:rPr>
          <w:rFonts w:ascii="Arial" w:cs="Arial" w:eastAsia="Arial" w:hAnsi="Arial"/>
          <w:color w:val="1C1A14"/>
          <w:sz w:val="22"/>
          <w:szCs w:val="22"/>
        </w:rPr>
        <w:t xml:space="preserve">Maths: Use the wicket and pitch dimensions to set up scale, area, and conversion problems.</w:t>
      </w:r>
    </w:p>
    <w:p>
      <w:pPr>
        <w:spacing w:after="100" w:before="120" w:line="300"/>
      </w:pPr>
      <w:r>
        <w:rPr>
          <w:rFonts w:ascii="Arial" w:cs="Arial" w:eastAsia="Arial" w:hAnsi="Arial"/>
          <w:i/>
          <w:iCs/>
          <w:color w:val="6B6456"/>
          <w:sz w:val="22"/>
          <w:szCs w:val="22"/>
        </w:rPr>
        <w:t xml:space="preserve">Curriculum tags: History KS3 (WWI, popular culture); English KS3/4 (Shakespeare reference, persuasive writing, register); Maths KS3 (measurement and scale).</w:t>
      </w:r>
    </w:p>
    <w:p>
      <w:pPr>
        <w:pStyle w:val="Heading3"/>
        <w:spacing w:after="80" w:before="240"/>
      </w:pPr>
      <w:r>
        <w:rPr>
          <w:rFonts w:ascii="Arial" w:cs="Arial" w:eastAsia="Arial" w:hAnsi="Arial"/>
          <w:b/>
          <w:bCs/>
          <w:color w:val="1C1A14"/>
          <w:sz w:val="24"/>
          <w:szCs w:val="24"/>
        </w:rPr>
        <w:t xml:space="preserve">Resources required</w:t>
      </w:r>
    </w:p>
    <w:p>
      <w:pPr>
        <w:pStyle w:val="ListParagraph"/>
        <w:numPr>
          <w:ilvl w:val="0"/>
          <w:numId w:val="2"/>
        </w:numPr>
        <w:spacing w:after="40" w:before="40" w:line="300"/>
      </w:pPr>
      <w:r>
        <w:rPr>
          <w:rFonts w:ascii="Arial" w:cs="Arial" w:eastAsia="Arial" w:hAnsi="Arial"/>
          <w:color w:val="1C1A14"/>
          <w:sz w:val="22"/>
          <w:szCs w:val="22"/>
        </w:rPr>
        <w:t xml:space="preserve">Student deck slides 5–9 if running this without first delivering Module A.</w:t>
      </w:r>
    </w:p>
    <w:p>
      <w:pPr>
        <w:pStyle w:val="ListParagraph"/>
        <w:numPr>
          <w:ilvl w:val="0"/>
          <w:numId w:val="2"/>
        </w:numPr>
        <w:spacing w:after="40" w:before="40" w:line="300"/>
      </w:pPr>
      <w:r>
        <w:rPr>
          <w:rFonts w:ascii="Arial" w:cs="Arial" w:eastAsia="Arial" w:hAnsi="Arial"/>
          <w:color w:val="1C1A14"/>
          <w:sz w:val="22"/>
          <w:szCs w:val="22"/>
        </w:rPr>
        <w:t xml:space="preserve">Optional: extracts from secondary reading on Brighton Royal Pavilion as a military hospital (1914–1920).</w:t>
      </w:r>
    </w:p>
    <w:p>
      <w:pPr>
        <w:pStyle w:val="Heading3"/>
        <w:spacing w:after="80" w:before="240"/>
      </w:pPr>
      <w:r>
        <w:rPr>
          <w:rFonts w:ascii="Arial" w:cs="Arial" w:eastAsia="Arial" w:hAnsi="Arial"/>
          <w:b/>
          <w:bCs/>
          <w:color w:val="1C1A14"/>
          <w:sz w:val="24"/>
          <w:szCs w:val="24"/>
        </w:rPr>
        <w:t xml:space="preserve">Activity menu — pick one</w:t>
      </w:r>
    </w:p>
    <w:p>
      <w:pPr>
        <w:pStyle w:val="Heading3"/>
        <w:spacing w:after="80" w:before="240"/>
      </w:pPr>
      <w:r>
        <w:rPr>
          <w:rFonts w:ascii="Arial" w:cs="Arial" w:eastAsia="Arial" w:hAnsi="Arial"/>
          <w:b/>
          <w:bCs/>
          <w:color w:val="1C1A14"/>
          <w:sz w:val="24"/>
          <w:szCs w:val="24"/>
        </w:rPr>
        <w:t xml:space="preserve">1. History: “Why stoolball?” essay starter (30 min)</w:t>
      </w:r>
    </w:p>
    <w:p>
      <w:pPr>
        <w:spacing w:after="200" w:before="0" w:line="300"/>
      </w:pPr>
      <w:r>
        <w:rPr>
          <w:rFonts w:ascii="Arial" w:cs="Arial" w:eastAsia="Arial" w:hAnsi="Arial"/>
          <w:color w:val="1C1A14"/>
          <w:sz w:val="22"/>
          <w:szCs w:val="22"/>
        </w:rPr>
        <w:t xml:space="preserve">Students write a half-page response to the question: “In 1917, why might a Sussex landowner have revived a Tudor village game as rehabilitation for wounded soldiers? Use what you know about the home front to support your answer.” Mark on: knowledge of historical context, plausibility of the argument, use of specific evidence.</w:t>
      </w:r>
    </w:p>
    <w:p>
      <w:pPr>
        <w:pStyle w:val="Heading3"/>
        <w:spacing w:after="80" w:before="240"/>
      </w:pPr>
      <w:r>
        <w:rPr>
          <w:rFonts w:ascii="Arial" w:cs="Arial" w:eastAsia="Arial" w:hAnsi="Arial"/>
          <w:b/>
          <w:bCs/>
          <w:color w:val="1C1A14"/>
          <w:sz w:val="24"/>
          <w:szCs w:val="24"/>
        </w:rPr>
        <w:t xml:space="preserve">2. English: persuasive writing brief (30 min)</w:t>
      </w:r>
    </w:p>
    <w:p>
      <w:pPr>
        <w:spacing w:after="200" w:before="0" w:line="300"/>
      </w:pPr>
      <w:r>
        <w:rPr>
          <w:rFonts w:ascii="Arial" w:cs="Arial" w:eastAsia="Arial" w:hAnsi="Arial"/>
          <w:color w:val="1C1A14"/>
          <w:sz w:val="22"/>
          <w:szCs w:val="22"/>
        </w:rPr>
        <w:t xml:space="preserve">A national broadcaster is planning a one-off documentary on a forgotten British sport. Stoolball is on the long-list. Students write 150 words to a producer arguing the case. Mark on: clear angle, evidence from this pack, appropriate register, persuasive structure.</w:t>
      </w:r>
    </w:p>
    <w:p>
      <w:pPr>
        <w:pStyle w:val="Heading3"/>
        <w:spacing w:after="80" w:before="240"/>
      </w:pPr>
      <w:r>
        <w:rPr>
          <w:rFonts w:ascii="Arial" w:cs="Arial" w:eastAsia="Arial" w:hAnsi="Arial"/>
          <w:b/>
          <w:bCs/>
          <w:color w:val="1C1A14"/>
          <w:sz w:val="24"/>
          <w:szCs w:val="24"/>
        </w:rPr>
        <w:t xml:space="preserve">3. English / RSE-sensitive: the Shakespeare puzzle (30 min)</w:t>
      </w:r>
    </w:p>
    <w:p>
      <w:pPr>
        <w:spacing w:after="200" w:before="0" w:line="300"/>
      </w:pPr>
      <w:r>
        <w:rPr>
          <w:rFonts w:ascii="Arial" w:cs="Arial" w:eastAsia="Arial" w:hAnsi="Arial"/>
          <w:color w:val="1C1A14"/>
          <w:sz w:val="22"/>
          <w:szCs w:val="22"/>
        </w:rPr>
        <w:t xml:space="preserve">In The Two Noble Kinsmen, Shakespeare and Fletcher have a character say she has been “playing stool ball.” With care — and ideally with KS4 rather than KS3 — unpack: this was an audience-understood euphemism for sex. What does that tell us about how widespread the sport was, and about Tudor and Jacobean attitudes to women’s play? Discussion, then short written response.</w:t>
      </w:r>
    </w:p>
    <w:p>
      <w:pPr>
        <w:pStyle w:val="Heading3"/>
        <w:spacing w:after="80" w:before="240"/>
      </w:pPr>
      <w:r>
        <w:rPr>
          <w:rFonts w:ascii="Arial" w:cs="Arial" w:eastAsia="Arial" w:hAnsi="Arial"/>
          <w:b/>
          <w:bCs/>
          <w:color w:val="1C1A14"/>
          <w:sz w:val="24"/>
          <w:szCs w:val="24"/>
        </w:rPr>
        <w:t xml:space="preserve">4. Maths: pitch dimensions in scale (30–45 min)</w:t>
      </w:r>
    </w:p>
    <w:p>
      <w:pPr>
        <w:spacing w:after="80" w:before="0" w:line="300"/>
      </w:pPr>
      <w:r>
        <w:rPr>
          <w:rFonts w:ascii="Arial" w:cs="Arial" w:eastAsia="Arial" w:hAnsi="Arial"/>
          <w:color w:val="1C1A14"/>
          <w:sz w:val="22"/>
          <w:szCs w:val="22"/>
        </w:rPr>
        <w:t xml:space="preserve">Real-world measurement problems using the actual rules of the game:</w:t>
      </w:r>
    </w:p>
    <w:p>
      <w:pPr>
        <w:pStyle w:val="ListParagraph"/>
        <w:numPr>
          <w:ilvl w:val="0"/>
          <w:numId w:val="2"/>
        </w:numPr>
        <w:spacing w:after="40" w:before="40" w:line="300"/>
      </w:pPr>
      <w:r>
        <w:rPr>
          <w:rFonts w:ascii="Arial" w:cs="Arial" w:eastAsia="Arial" w:hAnsi="Arial"/>
          <w:color w:val="1C1A14"/>
          <w:sz w:val="22"/>
          <w:szCs w:val="22"/>
        </w:rPr>
        <w:t xml:space="preserve">Convert all imperial measurements (yards, feet, inches) to metric and check against the official metric figures.</w:t>
      </w:r>
    </w:p>
    <w:p>
      <w:pPr>
        <w:pStyle w:val="ListParagraph"/>
        <w:numPr>
          <w:ilvl w:val="0"/>
          <w:numId w:val="2"/>
        </w:numPr>
        <w:spacing w:after="40" w:before="40" w:line="300"/>
      </w:pPr>
      <w:r>
        <w:rPr>
          <w:rFonts w:ascii="Arial" w:cs="Arial" w:eastAsia="Arial" w:hAnsi="Arial"/>
          <w:color w:val="1C1A14"/>
          <w:sz w:val="22"/>
          <w:szCs w:val="22"/>
        </w:rPr>
        <w:t xml:space="preserve">Calculate the area of the regulation boundary circle (radius 40 m).</w:t>
      </w:r>
    </w:p>
    <w:p>
      <w:pPr>
        <w:pStyle w:val="ListParagraph"/>
        <w:numPr>
          <w:ilvl w:val="0"/>
          <w:numId w:val="2"/>
        </w:numPr>
        <w:spacing w:after="40" w:before="40" w:line="300"/>
      </w:pPr>
      <w:r>
        <w:rPr>
          <w:rFonts w:ascii="Arial" w:cs="Arial" w:eastAsia="Arial" w:hAnsi="Arial"/>
          <w:color w:val="1C1A14"/>
          <w:sz w:val="22"/>
          <w:szCs w:val="22"/>
        </w:rPr>
        <w:t xml:space="preserve">Draw a 1:200 scale plan of the full pitch on A3.</w:t>
      </w:r>
    </w:p>
    <w:p>
      <w:pPr>
        <w:pStyle w:val="ListParagraph"/>
        <w:numPr>
          <w:ilvl w:val="0"/>
          <w:numId w:val="2"/>
        </w:numPr>
        <w:spacing w:after="40" w:before="40" w:line="300"/>
      </w:pPr>
      <w:r>
        <w:rPr>
          <w:rFonts w:ascii="Arial" w:cs="Arial" w:eastAsia="Arial" w:hAnsi="Arial"/>
          <w:color w:val="1C1A14"/>
          <w:sz w:val="22"/>
          <w:szCs w:val="22"/>
        </w:rPr>
        <w:t xml:space="preserve">The bat is up to 19 in long and 7½ in wide. What is the maximum surface area (treating it as a rectangle)? What about as a circle of 7½ in diameter with a handle? Which is closer to a real bat?</w:t>
      </w:r>
    </w:p>
    <w:p>
      <w:pPr>
        <w:pStyle w:val="Heading3"/>
        <w:spacing w:after="80" w:before="240"/>
      </w:pPr>
      <w:r>
        <w:rPr>
          <w:rFonts w:ascii="Arial" w:cs="Arial" w:eastAsia="Arial" w:hAnsi="Arial"/>
          <w:b/>
          <w:bCs/>
          <w:color w:val="1C1A14"/>
          <w:sz w:val="24"/>
          <w:szCs w:val="24"/>
        </w:rPr>
        <w:t xml:space="preserve">Plenary — five minutes, any version</w:t>
      </w:r>
    </w:p>
    <w:p>
      <w:pPr>
        <w:spacing w:after="200" w:before="0" w:line="300"/>
      </w:pPr>
      <w:r>
        <w:rPr>
          <w:rFonts w:ascii="Arial" w:cs="Arial" w:eastAsia="Arial" w:hAnsi="Arial"/>
          <w:color w:val="1C1A14"/>
          <w:sz w:val="22"/>
          <w:szCs w:val="22"/>
        </w:rPr>
        <w:t xml:space="preserve">Ask students to swap work with a partner and read aloud one sentence they liked from each other’s response. This forces close reading and gives quick formative-assessment data.</w:t>
      </w:r>
    </w:p>
    <w:p>
      <w:r>
        <w:br w:type="page"/>
      </w:r>
    </w:p>
    <w:p>
      <w:pPr>
        <w:spacing w:after="80" w:before="240"/>
      </w:pPr>
      <w:r>
        <w:rPr>
          <w:rFonts w:ascii="Arial" w:cs="Arial" w:eastAsia="Arial" w:hAnsi="Arial"/>
          <w:b/>
          <w:bCs/>
          <w:color w:val="B8864A"/>
          <w:spacing w:val="60"/>
          <w:sz w:val="18"/>
          <w:szCs w:val="18"/>
        </w:rPr>
        <w:t xml:space="preserve">SECTION III</w:t>
      </w:r>
    </w:p>
    <w:p>
      <w:pPr>
        <w:pStyle w:val="Heading1"/>
        <w:spacing w:after="120" w:before="240"/>
      </w:pPr>
      <w:r>
        <w:rPr>
          <w:rFonts w:ascii="Georgia" w:cs="Georgia" w:eastAsia="Georgia" w:hAnsi="Georgia"/>
          <w:b/>
          <w:bCs/>
          <w:color w:val="2E4A2C"/>
          <w:sz w:val="56"/>
          <w:szCs w:val="56"/>
        </w:rPr>
        <w:t xml:space="preserve">Suggested combinations</w:t>
      </w:r>
    </w:p>
    <w:p>
      <w:pPr>
        <w:spacing w:after="200" w:before="0" w:line="300"/>
      </w:pPr>
      <w:r>
        <w:rPr>
          <w:rFonts w:ascii="Arial" w:cs="Arial" w:eastAsia="Arial" w:hAnsi="Arial"/>
          <w:color w:val="1C1A14"/>
          <w:sz w:val="22"/>
          <w:szCs w:val="22"/>
        </w:rPr>
        <w:t xml:space="preserve">Six modules give you many possible routes. These are the most useful pre-built ones.</w:t>
      </w:r>
    </w:p>
    <w:p>
      <w:pPr>
        <w:pStyle w:val="Heading2"/>
        <w:spacing w:after="120" w:before="360"/>
      </w:pPr>
      <w:r>
        <w:rPr>
          <w:rFonts w:ascii="Georgia" w:cs="Georgia" w:eastAsia="Georgia" w:hAnsi="Georgia"/>
          <w:b/>
          <w:bCs/>
          <w:color w:val="2E4A2C"/>
          <w:sz w:val="36"/>
          <w:szCs w:val="36"/>
        </w:rPr>
        <w:t xml:space="preserve">By time available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rPr>
          <w:tblHeader/>
        </w:trPr>
        <w:tc>
          <w:tcPr>
            <w:tcW w:type="dxa" w:w="3000"/>
            <w:tcBorders>
              <w:top w:val="single" w:color="D8C8A8" w:sz="1"/>
              <w:left w:val="single" w:color="D8C8A8" w:sz="1"/>
              <w:bottom w:val="single" w:color="D8C8A8" w:sz="1"/>
              <w:right w:val="single" w:color="D8C8A8" w:sz="1"/>
            </w:tcBorders>
            <w:shd w:fill="2E4A2C" w:val="clear"/>
            <w:tcMar>
              <w:top w:type="dxa" w:w="100"/>
              <w:left w:type="dxa" w:w="120"/>
              <w:bottom w:type="dxa" w:w="100"/>
              <w:right w:type="dxa" w:w="120"/>
            </w:tcMar>
          </w:tcPr>
          <w:p>
            <w:r>
              <w:rPr>
                <w:rFonts w:ascii="Arial" w:cs="Arial" w:eastAsia="Arial" w:hAnsi="Arial"/>
                <w:b/>
                <w:bCs/>
                <w:color w:val="FFFFFF"/>
                <w:spacing w:val="60"/>
                <w:sz w:val="18"/>
                <w:szCs w:val="18"/>
              </w:rPr>
              <w:t xml:space="preserve">TIME YOU HAVE</w:t>
            </w:r>
          </w:p>
        </w:tc>
        <w:tc>
          <w:tcPr>
            <w:tcW w:type="dxa" w:w="6026"/>
            <w:tcBorders>
              <w:top w:val="single" w:color="D8C8A8" w:sz="1"/>
              <w:left w:val="single" w:color="D8C8A8" w:sz="1"/>
              <w:bottom w:val="single" w:color="D8C8A8" w:sz="1"/>
              <w:right w:val="single" w:color="D8C8A8" w:sz="1"/>
            </w:tcBorders>
            <w:shd w:fill="2E4A2C" w:val="clear"/>
            <w:tcMar>
              <w:top w:type="dxa" w:w="100"/>
              <w:left w:type="dxa" w:w="120"/>
              <w:bottom w:type="dxa" w:w="100"/>
              <w:right w:type="dxa" w:w="120"/>
            </w:tcMar>
          </w:tcPr>
          <w:p>
            <w:r>
              <w:rPr>
                <w:rFonts w:ascii="Arial" w:cs="Arial" w:eastAsia="Arial" w:hAnsi="Arial"/>
                <w:b/>
                <w:bCs/>
                <w:color w:val="FFFFFF"/>
                <w:spacing w:val="60"/>
                <w:sz w:val="18"/>
                <w:szCs w:val="18"/>
              </w:rPr>
              <w:t xml:space="preserve">SUGGESTED COMBINATION</w:t>
            </w:r>
          </w:p>
        </w:tc>
      </w:tr>
      <w:tr>
        <w:tc>
          <w:tcPr>
            <w:tcW w:type="dxa" w:w="3000"/>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One 30-min form-time slot</w:t>
            </w:r>
          </w:p>
        </w:tc>
        <w:tc>
          <w:tcPr>
            <w:tcW w:type="dxa" w:w="6026"/>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Module A (talk through the four-part story; skip the deeper Shakespeare unpacking)</w:t>
            </w:r>
          </w:p>
        </w:tc>
      </w:tr>
      <w:tr>
        <w:tc>
          <w:tcPr>
            <w:tcW w:type="dxa" w:w="3000"/>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One 60-min lesson, PE focus</w:t>
            </w:r>
          </w:p>
        </w:tc>
        <w:tc>
          <w:tcPr>
            <w:tcW w:type="dxa" w:w="6026"/>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Modules B + C condensed (10 min each) + Module D shortened (40 min)</w:t>
            </w:r>
          </w:p>
        </w:tc>
      </w:tr>
      <w:tr>
        <w:tc>
          <w:tcPr>
            <w:tcW w:type="dxa" w:w="3000"/>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One 60-min lesson, history/English focus</w:t>
            </w:r>
          </w:p>
        </w:tc>
        <w:tc>
          <w:tcPr>
            <w:tcW w:type="dxa" w:w="6026"/>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Module A (40 min) + Module F option 1 or 2 starter (20 min)</w:t>
            </w:r>
          </w:p>
        </w:tc>
      </w:tr>
      <w:tr>
        <w:tc>
          <w:tcPr>
            <w:tcW w:type="dxa" w:w="3000"/>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Double lesson (90–120 min) in the hall</w:t>
            </w:r>
          </w:p>
        </w:tc>
        <w:tc>
          <w:tcPr>
            <w:tcW w:type="dxa" w:w="6026"/>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Modules B + C (30 min) + Module D (60 min)</w:t>
            </w:r>
          </w:p>
        </w:tc>
      </w:tr>
      <w:tr>
        <w:tc>
          <w:tcPr>
            <w:tcW w:type="dxa" w:w="3000"/>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Three PE lessons</w:t>
            </w:r>
          </w:p>
        </w:tc>
        <w:tc>
          <w:tcPr>
            <w:tcW w:type="dxa" w:w="6026"/>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PE-led route: B+C / D / E</w:t>
            </w:r>
          </w:p>
        </w:tc>
      </w:tr>
      <w:tr>
        <w:tc>
          <w:tcPr>
            <w:tcW w:type="dxa" w:w="3000"/>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A half-term unit (6 lessons)</w:t>
            </w:r>
          </w:p>
        </w:tc>
        <w:tc>
          <w:tcPr>
            <w:tcW w:type="dxa" w:w="6026"/>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All six modules in order A → B → C → D → E → F</w:t>
            </w:r>
          </w:p>
        </w:tc>
      </w:tr>
    </w:tbl>
    <w:p>
      <w:pPr>
        <w:pStyle w:val="Heading2"/>
        <w:spacing w:after="120" w:before="360"/>
      </w:pPr>
      <w:r>
        <w:rPr>
          <w:rFonts w:ascii="Georgia" w:cs="Georgia" w:eastAsia="Georgia" w:hAnsi="Georgia"/>
          <w:b/>
          <w:bCs/>
          <w:color w:val="2E4A2C"/>
          <w:sz w:val="36"/>
          <w:szCs w:val="36"/>
        </w:rPr>
        <w:t xml:space="preserve">By subject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rPr>
          <w:tblHeader/>
        </w:trPr>
        <w:tc>
          <w:tcPr>
            <w:tcW w:type="dxa" w:w="3000"/>
            <w:tcBorders>
              <w:top w:val="single" w:color="D8C8A8" w:sz="1"/>
              <w:left w:val="single" w:color="D8C8A8" w:sz="1"/>
              <w:bottom w:val="single" w:color="D8C8A8" w:sz="1"/>
              <w:right w:val="single" w:color="D8C8A8" w:sz="1"/>
            </w:tcBorders>
            <w:shd w:fill="2E4A2C" w:val="clear"/>
            <w:tcMar>
              <w:top w:type="dxa" w:w="100"/>
              <w:left w:type="dxa" w:w="120"/>
              <w:bottom w:type="dxa" w:w="100"/>
              <w:right w:type="dxa" w:w="120"/>
            </w:tcMar>
          </w:tcPr>
          <w:p>
            <w:r>
              <w:rPr>
                <w:rFonts w:ascii="Arial" w:cs="Arial" w:eastAsia="Arial" w:hAnsi="Arial"/>
                <w:b/>
                <w:bCs/>
                <w:color w:val="FFFFFF"/>
                <w:spacing w:val="60"/>
                <w:sz w:val="18"/>
                <w:szCs w:val="18"/>
              </w:rPr>
              <w:t xml:space="preserve">SUBJECT</w:t>
            </w:r>
          </w:p>
        </w:tc>
        <w:tc>
          <w:tcPr>
            <w:tcW w:type="dxa" w:w="6026"/>
            <w:tcBorders>
              <w:top w:val="single" w:color="D8C8A8" w:sz="1"/>
              <w:left w:val="single" w:color="D8C8A8" w:sz="1"/>
              <w:bottom w:val="single" w:color="D8C8A8" w:sz="1"/>
              <w:right w:val="single" w:color="D8C8A8" w:sz="1"/>
            </w:tcBorders>
            <w:shd w:fill="2E4A2C" w:val="clear"/>
            <w:tcMar>
              <w:top w:type="dxa" w:w="100"/>
              <w:left w:type="dxa" w:w="120"/>
              <w:bottom w:type="dxa" w:w="100"/>
              <w:right w:type="dxa" w:w="120"/>
            </w:tcMar>
          </w:tcPr>
          <w:p>
            <w:r>
              <w:rPr>
                <w:rFonts w:ascii="Arial" w:cs="Arial" w:eastAsia="Arial" w:hAnsi="Arial"/>
                <w:b/>
                <w:bCs/>
                <w:color w:val="FFFFFF"/>
                <w:spacing w:val="60"/>
                <w:sz w:val="18"/>
                <w:szCs w:val="18"/>
              </w:rPr>
              <w:t xml:space="preserve">RECOMMENDED MODULES</w:t>
            </w:r>
          </w:p>
        </w:tc>
      </w:tr>
      <w:tr>
        <w:tc>
          <w:tcPr>
            <w:tcW w:type="dxa" w:w="3000"/>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Physical Education</w:t>
            </w:r>
          </w:p>
        </w:tc>
        <w:tc>
          <w:tcPr>
            <w:tcW w:type="dxa" w:w="6026"/>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B, C, D, E (skip A and F or set them as flipped homework)</w:t>
            </w:r>
          </w:p>
        </w:tc>
      </w:tr>
      <w:tr>
        <w:tc>
          <w:tcPr>
            <w:tcW w:type="dxa" w:w="3000"/>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History</w:t>
            </w:r>
          </w:p>
        </w:tc>
        <w:tc>
          <w:tcPr>
            <w:tcW w:type="dxa" w:w="6026"/>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A and F option 1; possibly B for cultural context</w:t>
            </w:r>
          </w:p>
        </w:tc>
      </w:tr>
      <w:tr>
        <w:tc>
          <w:tcPr>
            <w:tcW w:type="dxa" w:w="3000"/>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English</w:t>
            </w:r>
          </w:p>
        </w:tc>
        <w:tc>
          <w:tcPr>
            <w:tcW w:type="dxa" w:w="6026"/>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A and F option 2 or 3</w:t>
            </w:r>
          </w:p>
        </w:tc>
      </w:tr>
      <w:tr>
        <w:tc>
          <w:tcPr>
            <w:tcW w:type="dxa" w:w="3000"/>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Maths</w:t>
            </w:r>
          </w:p>
        </w:tc>
        <w:tc>
          <w:tcPr>
            <w:tcW w:type="dxa" w:w="6026"/>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B and F option 4</w:t>
            </w:r>
          </w:p>
        </w:tc>
      </w:tr>
      <w:tr>
        <w:tc>
          <w:tcPr>
            <w:tcW w:type="dxa" w:w="3000"/>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PSHE / form time</w:t>
            </w:r>
          </w:p>
        </w:tc>
        <w:tc>
          <w:tcPr>
            <w:tcW w:type="dxa" w:w="6026"/>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A alone, or A + a 10-minute extract from E’s spirit-of-the-game brief</w:t>
            </w:r>
          </w:p>
        </w:tc>
      </w:tr>
      <w:tr>
        <w:tc>
          <w:tcPr>
            <w:tcW w:type="dxa" w:w="3000"/>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Enrichment / clubs</w:t>
            </w:r>
          </w:p>
        </w:tc>
        <w:tc>
          <w:tcPr>
            <w:tcW w:type="dxa" w:w="6026"/>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All six in any order; D and E benefit from repeat sessions</w:t>
            </w:r>
          </w:p>
        </w:tc>
      </w:tr>
    </w:tbl>
    <w:p>
      <w:r>
        <w:br w:type="page"/>
      </w:r>
    </w:p>
    <w:p>
      <w:pPr>
        <w:spacing w:after="80" w:before="240"/>
      </w:pPr>
      <w:r>
        <w:rPr>
          <w:rFonts w:ascii="Arial" w:cs="Arial" w:eastAsia="Arial" w:hAnsi="Arial"/>
          <w:b/>
          <w:bCs/>
          <w:color w:val="B8864A"/>
          <w:spacing w:val="60"/>
          <w:sz w:val="18"/>
          <w:szCs w:val="18"/>
        </w:rPr>
        <w:t xml:space="preserve">SECTION IV</w:t>
      </w:r>
    </w:p>
    <w:p>
      <w:pPr>
        <w:pStyle w:val="Heading1"/>
        <w:spacing w:after="120" w:before="240"/>
      </w:pPr>
      <w:r>
        <w:rPr>
          <w:rFonts w:ascii="Georgia" w:cs="Georgia" w:eastAsia="Georgia" w:hAnsi="Georgia"/>
          <w:b/>
          <w:bCs/>
          <w:color w:val="2E4A2C"/>
          <w:sz w:val="56"/>
          <w:szCs w:val="56"/>
        </w:rPr>
        <w:t xml:space="preserve">Safety, differentiation, assessment</w:t>
      </w:r>
    </w:p>
    <w:p>
      <w:pPr>
        <w:pStyle w:val="Heading2"/>
        <w:spacing w:after="120" w:before="360"/>
      </w:pPr>
      <w:r>
        <w:rPr>
          <w:rFonts w:ascii="Georgia" w:cs="Georgia" w:eastAsia="Georgia" w:hAnsi="Georgia"/>
          <w:b/>
          <w:bCs/>
          <w:color w:val="2E4A2C"/>
          <w:sz w:val="36"/>
          <w:szCs w:val="36"/>
        </w:rPr>
        <w:t xml:space="preserve">Safety &amp; risk assessment headings</w:t>
      </w:r>
    </w:p>
    <w:p>
      <w:pPr>
        <w:spacing w:after="200" w:before="0" w:line="300"/>
      </w:pPr>
      <w:r>
        <w:rPr>
          <w:rFonts w:ascii="Arial" w:cs="Arial" w:eastAsia="Arial" w:hAnsi="Arial"/>
          <w:color w:val="1C1A14"/>
          <w:sz w:val="22"/>
          <w:szCs w:val="22"/>
        </w:rPr>
        <w:t xml:space="preserve">Stoolball is a striking-and-fielding sport, comparable in risk profile to rounders. Schools should run their own risk assessment; the headings below are a starting point.</w:t>
      </w:r>
    </w:p>
    <w:p>
      <w:pPr>
        <w:pStyle w:val="Heading3"/>
        <w:spacing w:after="80" w:before="240"/>
      </w:pPr>
      <w:r>
        <w:rPr>
          <w:rFonts w:ascii="Arial" w:cs="Arial" w:eastAsia="Arial" w:hAnsi="Arial"/>
          <w:b/>
          <w:bCs/>
          <w:color w:val="1C1A14"/>
          <w:sz w:val="24"/>
          <w:szCs w:val="24"/>
        </w:rPr>
        <w:t xml:space="preserve">Equipment risks</w:t>
      </w:r>
    </w:p>
    <w:p>
      <w:pPr>
        <w:pStyle w:val="ListParagraph"/>
        <w:numPr>
          <w:ilvl w:val="0"/>
          <w:numId w:val="2"/>
        </w:numPr>
        <w:spacing w:after="40" w:before="40" w:line="300"/>
      </w:pPr>
      <w:r>
        <w:rPr>
          <w:rFonts w:ascii="Arial" w:cs="Arial" w:eastAsia="Arial" w:hAnsi="Arial"/>
          <w:color w:val="1C1A14"/>
          <w:sz w:val="22"/>
          <w:szCs w:val="22"/>
        </w:rPr>
        <w:t xml:space="preserve">Wickets on stakes — ensure the stake is firmly seated; loose stakes can pull free and trip players.</w:t>
      </w:r>
    </w:p>
    <w:p>
      <w:pPr>
        <w:pStyle w:val="ListParagraph"/>
        <w:numPr>
          <w:ilvl w:val="0"/>
          <w:numId w:val="2"/>
        </w:numPr>
        <w:spacing w:after="40" w:before="40" w:line="300"/>
      </w:pPr>
      <w:r>
        <w:rPr>
          <w:rFonts w:ascii="Arial" w:cs="Arial" w:eastAsia="Arial" w:hAnsi="Arial"/>
          <w:color w:val="1C1A14"/>
          <w:sz w:val="22"/>
          <w:szCs w:val="22"/>
        </w:rPr>
        <w:t xml:space="preserve">Bats — inspect for splinters before each session; round, smooth, splinter-free is the official requirement.</w:t>
      </w:r>
    </w:p>
    <w:p>
      <w:pPr>
        <w:pStyle w:val="ListParagraph"/>
        <w:numPr>
          <w:ilvl w:val="0"/>
          <w:numId w:val="2"/>
        </w:numPr>
        <w:spacing w:after="40" w:before="40" w:line="300"/>
      </w:pPr>
      <w:r>
        <w:rPr>
          <w:rFonts w:ascii="Arial" w:cs="Arial" w:eastAsia="Arial" w:hAnsi="Arial"/>
          <w:color w:val="1C1A14"/>
          <w:sz w:val="22"/>
          <w:szCs w:val="22"/>
        </w:rPr>
        <w:t xml:space="preserve">Balls — replace any ball with a damaged surface.</w:t>
      </w:r>
    </w:p>
    <w:p>
      <w:pPr>
        <w:pStyle w:val="Heading3"/>
        <w:spacing w:after="80" w:before="240"/>
      </w:pPr>
      <w:r>
        <w:rPr>
          <w:rFonts w:ascii="Arial" w:cs="Arial" w:eastAsia="Arial" w:hAnsi="Arial"/>
          <w:b/>
          <w:bCs/>
          <w:color w:val="1C1A14"/>
          <w:sz w:val="24"/>
          <w:szCs w:val="24"/>
        </w:rPr>
        <w:t xml:space="preserve">Player risks</w:t>
      </w:r>
    </w:p>
    <w:p>
      <w:pPr>
        <w:pStyle w:val="ListParagraph"/>
        <w:numPr>
          <w:ilvl w:val="0"/>
          <w:numId w:val="2"/>
        </w:numPr>
        <w:spacing w:after="40" w:before="40" w:line="300"/>
      </w:pPr>
      <w:r>
        <w:rPr>
          <w:rFonts w:ascii="Arial" w:cs="Arial" w:eastAsia="Arial" w:hAnsi="Arial"/>
          <w:color w:val="1C1A14"/>
          <w:sz w:val="22"/>
          <w:szCs w:val="22"/>
        </w:rPr>
        <w:t xml:space="preserve">Footwear — moulded soles only, no studs or spikes. Brief this once and enforce it.</w:t>
      </w:r>
    </w:p>
    <w:p>
      <w:pPr>
        <w:pStyle w:val="ListParagraph"/>
        <w:numPr>
          <w:ilvl w:val="0"/>
          <w:numId w:val="2"/>
        </w:numPr>
        <w:spacing w:after="40" w:before="40" w:line="300"/>
      </w:pPr>
      <w:r>
        <w:rPr>
          <w:rFonts w:ascii="Arial" w:cs="Arial" w:eastAsia="Arial" w:hAnsi="Arial"/>
          <w:color w:val="1C1A14"/>
          <w:sz w:val="22"/>
          <w:szCs w:val="22"/>
        </w:rPr>
        <w:t xml:space="preserve">Ball travel — the ball is underarm-bowled but can be hit at speed. Spectators behind the bowler’s end, not the batter’s.</w:t>
      </w:r>
    </w:p>
    <w:p>
      <w:pPr>
        <w:pStyle w:val="ListParagraph"/>
        <w:numPr>
          <w:ilvl w:val="0"/>
          <w:numId w:val="2"/>
        </w:numPr>
        <w:spacing w:after="40" w:before="40" w:line="300"/>
      </w:pPr>
      <w:r>
        <w:rPr>
          <w:rFonts w:ascii="Arial" w:cs="Arial" w:eastAsia="Arial" w:hAnsi="Arial"/>
          <w:color w:val="1C1A14"/>
          <w:sz w:val="22"/>
          <w:szCs w:val="22"/>
        </w:rPr>
        <w:t xml:space="preserve">Heat / dehydration — stoolball is a summer sport; water and shade as standard.</w:t>
      </w:r>
    </w:p>
    <w:p>
      <w:pPr>
        <w:pStyle w:val="Heading3"/>
        <w:spacing w:after="80" w:before="240"/>
      </w:pPr>
      <w:r>
        <w:rPr>
          <w:rFonts w:ascii="Arial" w:cs="Arial" w:eastAsia="Arial" w:hAnsi="Arial"/>
          <w:b/>
          <w:bCs/>
          <w:color w:val="1C1A14"/>
          <w:sz w:val="24"/>
          <w:szCs w:val="24"/>
        </w:rPr>
        <w:t xml:space="preserve">Inclusion</w:t>
      </w:r>
    </w:p>
    <w:p>
      <w:pPr>
        <w:pStyle w:val="ListParagraph"/>
        <w:numPr>
          <w:ilvl w:val="0"/>
          <w:numId w:val="2"/>
        </w:numPr>
        <w:spacing w:after="40" w:before="40" w:line="300"/>
      </w:pPr>
      <w:r>
        <w:rPr>
          <w:rFonts w:ascii="Arial" w:cs="Arial" w:eastAsia="Arial" w:hAnsi="Arial"/>
          <w:color w:val="1C1A14"/>
          <w:sz w:val="22"/>
          <w:szCs w:val="22"/>
        </w:rPr>
        <w:t xml:space="preserve">Mixed-gender play is the league norm — brief boys and girls together that this is by design, not a concession.</w:t>
      </w:r>
    </w:p>
    <w:p>
      <w:pPr>
        <w:pStyle w:val="ListParagraph"/>
        <w:numPr>
          <w:ilvl w:val="0"/>
          <w:numId w:val="2"/>
        </w:numPr>
        <w:spacing w:after="40" w:before="40" w:line="300"/>
      </w:pPr>
      <w:r>
        <w:rPr>
          <w:rFonts w:ascii="Arial" w:cs="Arial" w:eastAsia="Arial" w:hAnsi="Arial"/>
          <w:color w:val="1C1A14"/>
          <w:sz w:val="22"/>
          <w:szCs w:val="22"/>
        </w:rPr>
        <w:t xml:space="preserve">A male and female bowl alternate overs in mixed league play; this rule is worth introducing in module E as a tactical and inclusion point.</w:t>
      </w:r>
    </w:p>
    <w:p>
      <w:pPr>
        <w:pStyle w:val="Heading2"/>
        <w:spacing w:after="120" w:before="360"/>
      </w:pPr>
      <w:r>
        <w:rPr>
          <w:rFonts w:ascii="Georgia" w:cs="Georgia" w:eastAsia="Georgia" w:hAnsi="Georgia"/>
          <w:b/>
          <w:bCs/>
          <w:color w:val="2E4A2C"/>
          <w:sz w:val="36"/>
          <w:szCs w:val="36"/>
        </w:rPr>
        <w:t xml:space="preserve">Differentiation across modules</w:t>
      </w:r>
    </w:p>
    <w:p>
      <w:pPr>
        <w:pStyle w:val="Heading3"/>
        <w:spacing w:after="80" w:before="240"/>
      </w:pPr>
      <w:r>
        <w:rPr>
          <w:rFonts w:ascii="Arial" w:cs="Arial" w:eastAsia="Arial" w:hAnsi="Arial"/>
          <w:b/>
          <w:bCs/>
          <w:color w:val="1C1A14"/>
          <w:sz w:val="24"/>
          <w:szCs w:val="24"/>
        </w:rPr>
        <w:t xml:space="preserve">SEND / lower attainers</w:t>
      </w:r>
    </w:p>
    <w:p>
      <w:pPr>
        <w:pStyle w:val="ListParagraph"/>
        <w:numPr>
          <w:ilvl w:val="0"/>
          <w:numId w:val="2"/>
        </w:numPr>
        <w:spacing w:after="40" w:before="40" w:line="300"/>
      </w:pPr>
      <w:r>
        <w:rPr>
          <w:rFonts w:ascii="Arial" w:cs="Arial" w:eastAsia="Arial" w:hAnsi="Arial"/>
          <w:color w:val="1C1A14"/>
          <w:sz w:val="22"/>
          <w:szCs w:val="22"/>
        </w:rPr>
        <w:t xml:space="preserve">Use shortened bowling distances (5 yards) and softer balls in Module D.</w:t>
      </w:r>
    </w:p>
    <w:p>
      <w:pPr>
        <w:pStyle w:val="ListParagraph"/>
        <w:numPr>
          <w:ilvl w:val="0"/>
          <w:numId w:val="2"/>
        </w:numPr>
        <w:spacing w:after="40" w:before="40" w:line="300"/>
      </w:pPr>
      <w:r>
        <w:rPr>
          <w:rFonts w:ascii="Arial" w:cs="Arial" w:eastAsia="Arial" w:hAnsi="Arial"/>
          <w:color w:val="1C1A14"/>
          <w:sz w:val="22"/>
          <w:szCs w:val="22"/>
        </w:rPr>
        <w:t xml:space="preserve">Provide annotated diagrams (rather than verbal explanation only) in Modules B and C.</w:t>
      </w:r>
    </w:p>
    <w:p>
      <w:pPr>
        <w:pStyle w:val="ListParagraph"/>
        <w:numPr>
          <w:ilvl w:val="0"/>
          <w:numId w:val="2"/>
        </w:numPr>
        <w:spacing w:after="40" w:before="40" w:line="300"/>
      </w:pPr>
      <w:r>
        <w:rPr>
          <w:rFonts w:ascii="Arial" w:cs="Arial" w:eastAsia="Arial" w:hAnsi="Arial"/>
          <w:color w:val="1C1A14"/>
          <w:sz w:val="22"/>
          <w:szCs w:val="22"/>
        </w:rPr>
        <w:t xml:space="preserve">In Module E, allow runners for injured or less mobile batters — this is in the actual rules.</w:t>
      </w:r>
    </w:p>
    <w:p>
      <w:pPr>
        <w:pStyle w:val="Heading3"/>
        <w:spacing w:after="80" w:before="240"/>
      </w:pPr>
      <w:r>
        <w:rPr>
          <w:rFonts w:ascii="Arial" w:cs="Arial" w:eastAsia="Arial" w:hAnsi="Arial"/>
          <w:b/>
          <w:bCs/>
          <w:color w:val="1C1A14"/>
          <w:sz w:val="24"/>
          <w:szCs w:val="24"/>
        </w:rPr>
        <w:t xml:space="preserve">Higher attainers / stretch</w:t>
      </w:r>
    </w:p>
    <w:p>
      <w:pPr>
        <w:pStyle w:val="ListParagraph"/>
        <w:numPr>
          <w:ilvl w:val="0"/>
          <w:numId w:val="2"/>
        </w:numPr>
        <w:spacing w:after="40" w:before="40" w:line="300"/>
      </w:pPr>
      <w:r>
        <w:rPr>
          <w:rFonts w:ascii="Arial" w:cs="Arial" w:eastAsia="Arial" w:hAnsi="Arial"/>
          <w:color w:val="1C1A14"/>
          <w:sz w:val="22"/>
          <w:szCs w:val="22"/>
        </w:rPr>
        <w:t xml:space="preserve">Set the Maths extension (Module F option 4) as flipped homework.</w:t>
      </w:r>
    </w:p>
    <w:p>
      <w:pPr>
        <w:pStyle w:val="ListParagraph"/>
        <w:numPr>
          <w:ilvl w:val="0"/>
          <w:numId w:val="2"/>
        </w:numPr>
        <w:spacing w:after="40" w:before="40" w:line="300"/>
      </w:pPr>
      <w:r>
        <w:rPr>
          <w:rFonts w:ascii="Arial" w:cs="Arial" w:eastAsia="Arial" w:hAnsi="Arial"/>
          <w:color w:val="1C1A14"/>
          <w:sz w:val="22"/>
          <w:szCs w:val="22"/>
        </w:rPr>
        <w:t xml:space="preserve">In Module E, hand over umpiring and field-placement decisions.</w:t>
      </w:r>
    </w:p>
    <w:p>
      <w:pPr>
        <w:pStyle w:val="ListParagraph"/>
        <w:numPr>
          <w:ilvl w:val="0"/>
          <w:numId w:val="2"/>
        </w:numPr>
        <w:spacing w:after="40" w:before="40" w:line="300"/>
      </w:pPr>
      <w:r>
        <w:rPr>
          <w:rFonts w:ascii="Arial" w:cs="Arial" w:eastAsia="Arial" w:hAnsi="Arial"/>
          <w:color w:val="1C1A14"/>
          <w:sz w:val="22"/>
          <w:szCs w:val="22"/>
        </w:rPr>
        <w:t xml:space="preserve">Set the Shakespeare puzzle (Module F option 3) for KS4 only.</w:t>
      </w:r>
    </w:p>
    <w:p>
      <w:pPr>
        <w:pStyle w:val="Heading2"/>
        <w:spacing w:after="120" w:before="360"/>
      </w:pPr>
      <w:r>
        <w:rPr>
          <w:rFonts w:ascii="Georgia" w:cs="Georgia" w:eastAsia="Georgia" w:hAnsi="Georgia"/>
          <w:b/>
          <w:bCs/>
          <w:color w:val="2E4A2C"/>
          <w:sz w:val="36"/>
          <w:szCs w:val="36"/>
        </w:rPr>
        <w:t xml:space="preserve">Assessment</w:t>
      </w:r>
    </w:p>
    <w:p>
      <w:pPr>
        <w:pStyle w:val="Heading3"/>
        <w:spacing w:after="80" w:before="240"/>
      </w:pPr>
      <w:r>
        <w:rPr>
          <w:rFonts w:ascii="Arial" w:cs="Arial" w:eastAsia="Arial" w:hAnsi="Arial"/>
          <w:b/>
          <w:bCs/>
          <w:color w:val="1C1A14"/>
          <w:sz w:val="24"/>
          <w:szCs w:val="24"/>
        </w:rPr>
        <w:t xml:space="preserve">Knowledge-based (Modules A–C)</w:t>
      </w:r>
    </w:p>
    <w:p>
      <w:pPr>
        <w:spacing w:after="200" w:before="0" w:line="300"/>
      </w:pPr>
      <w:r>
        <w:rPr>
          <w:rFonts w:ascii="Arial" w:cs="Arial" w:eastAsia="Arial" w:hAnsi="Arial"/>
          <w:color w:val="1C1A14"/>
          <w:sz w:val="22"/>
          <w:szCs w:val="22"/>
        </w:rPr>
        <w:t xml:space="preserve">Use the three-question exit ticket structure suggested in each module. For a fuller assessment, combine all three and add an open question: “You are introducing stoolball to a friend in another country who has never seen it. What three things would you say to make them want to play?”</w:t>
      </w:r>
    </w:p>
    <w:p>
      <w:pPr>
        <w:pStyle w:val="Heading3"/>
        <w:spacing w:after="80" w:before="240"/>
      </w:pPr>
      <w:r>
        <w:rPr>
          <w:rFonts w:ascii="Arial" w:cs="Arial" w:eastAsia="Arial" w:hAnsi="Arial"/>
          <w:b/>
          <w:bCs/>
          <w:color w:val="1C1A14"/>
          <w:sz w:val="24"/>
          <w:szCs w:val="24"/>
        </w:rPr>
        <w:t xml:space="preserve">Practical (Modules D–E)</w:t>
      </w:r>
    </w:p>
    <w:p>
      <w:pPr>
        <w:pStyle w:val="ListParagraph"/>
        <w:numPr>
          <w:ilvl w:val="0"/>
          <w:numId w:val="2"/>
        </w:numPr>
        <w:spacing w:after="40" w:before="40" w:line="300"/>
      </w:pPr>
      <w:r>
        <w:rPr>
          <w:rFonts w:ascii="Arial" w:cs="Arial" w:eastAsia="Arial" w:hAnsi="Arial"/>
          <w:color w:val="1C1A14"/>
          <w:sz w:val="22"/>
          <w:szCs w:val="22"/>
        </w:rPr>
        <w:t xml:space="preserve">Bowling accuracy: number of legitimate deliveries from 10 yards out of 8 attempts.</w:t>
      </w:r>
    </w:p>
    <w:p>
      <w:pPr>
        <w:pStyle w:val="ListParagraph"/>
        <w:numPr>
          <w:ilvl w:val="0"/>
          <w:numId w:val="2"/>
        </w:numPr>
        <w:spacing w:after="40" w:before="40" w:line="300"/>
      </w:pPr>
      <w:r>
        <w:rPr>
          <w:rFonts w:ascii="Arial" w:cs="Arial" w:eastAsia="Arial" w:hAnsi="Arial"/>
          <w:color w:val="1C1A14"/>
          <w:sz w:val="22"/>
          <w:szCs w:val="22"/>
        </w:rPr>
        <w:t xml:space="preserve">Batting: shot selection and runs scored across a 4-over innings.</w:t>
      </w:r>
    </w:p>
    <w:p>
      <w:pPr>
        <w:pStyle w:val="ListParagraph"/>
        <w:numPr>
          <w:ilvl w:val="0"/>
          <w:numId w:val="2"/>
        </w:numPr>
        <w:spacing w:after="40" w:before="40" w:line="300"/>
      </w:pPr>
      <w:r>
        <w:rPr>
          <w:rFonts w:ascii="Arial" w:cs="Arial" w:eastAsia="Arial" w:hAnsi="Arial"/>
          <w:color w:val="1C1A14"/>
          <w:sz w:val="22"/>
          <w:szCs w:val="22"/>
        </w:rPr>
        <w:t xml:space="preserve">Fielding: judgement of when to throw, accuracy of throws to the wicket-keeper.</w:t>
      </w:r>
    </w:p>
    <w:p>
      <w:pPr>
        <w:pStyle w:val="ListParagraph"/>
        <w:numPr>
          <w:ilvl w:val="0"/>
          <w:numId w:val="2"/>
        </w:numPr>
        <w:spacing w:after="40" w:before="40" w:line="300"/>
      </w:pPr>
      <w:r>
        <w:rPr>
          <w:rFonts w:ascii="Arial" w:cs="Arial" w:eastAsia="Arial" w:hAnsi="Arial"/>
          <w:color w:val="1C1A14"/>
          <w:sz w:val="22"/>
          <w:szCs w:val="22"/>
        </w:rPr>
        <w:t xml:space="preserve">Captaincy / leadership: tactical decisions in Module E (if you delegate captaincy).</w:t>
      </w:r>
    </w:p>
    <w:p>
      <w:pPr>
        <w:pStyle w:val="Heading3"/>
        <w:spacing w:after="80" w:before="240"/>
      </w:pPr>
      <w:r>
        <w:rPr>
          <w:rFonts w:ascii="Arial" w:cs="Arial" w:eastAsia="Arial" w:hAnsi="Arial"/>
          <w:b/>
          <w:bCs/>
          <w:color w:val="1C1A14"/>
          <w:sz w:val="24"/>
          <w:szCs w:val="24"/>
        </w:rPr>
        <w:t xml:space="preserve">Cross-curricular (Module F)</w:t>
      </w:r>
    </w:p>
    <w:p>
      <w:pPr>
        <w:spacing w:after="200" w:before="0" w:line="300"/>
      </w:pPr>
      <w:r>
        <w:rPr>
          <w:rFonts w:ascii="Arial" w:cs="Arial" w:eastAsia="Arial" w:hAnsi="Arial"/>
          <w:color w:val="1C1A14"/>
          <w:sz w:val="22"/>
          <w:szCs w:val="22"/>
        </w:rPr>
        <w:t xml:space="preserve">Use your standard subject mark scheme. The persuasive-writing piece in option 2 is naturally assessable against any KS3 or KS4 writing mark scheme.</w:t>
      </w:r>
    </w:p>
    <w:p>
      <w:r>
        <w:br w:type="page"/>
      </w:r>
    </w:p>
    <w:p>
      <w:pPr>
        <w:spacing w:after="80" w:before="240"/>
      </w:pPr>
      <w:r>
        <w:rPr>
          <w:rFonts w:ascii="Arial" w:cs="Arial" w:eastAsia="Arial" w:hAnsi="Arial"/>
          <w:b/>
          <w:bCs/>
          <w:color w:val="B8864A"/>
          <w:spacing w:val="60"/>
          <w:sz w:val="18"/>
          <w:szCs w:val="18"/>
        </w:rPr>
        <w:t xml:space="preserve">SECTION V</w:t>
      </w:r>
    </w:p>
    <w:p>
      <w:pPr>
        <w:pStyle w:val="Heading1"/>
        <w:spacing w:after="120" w:before="240"/>
      </w:pPr>
      <w:r>
        <w:rPr>
          <w:rFonts w:ascii="Georgia" w:cs="Georgia" w:eastAsia="Georgia" w:hAnsi="Georgia"/>
          <w:b/>
          <w:bCs/>
          <w:color w:val="2E4A2C"/>
          <w:sz w:val="56"/>
          <w:szCs w:val="56"/>
        </w:rPr>
        <w:t xml:space="preserve">Equipment guide</w:t>
      </w:r>
    </w:p>
    <w:p>
      <w:pPr>
        <w:spacing w:after="240" w:before="0" w:line="300"/>
      </w:pPr>
      <w:r>
        <w:rPr>
          <w:rFonts w:ascii="Arial" w:cs="Arial" w:eastAsia="Arial" w:hAnsi="Arial"/>
          <w:color w:val="1C1A14"/>
          <w:sz w:val="22"/>
          <w:szCs w:val="22"/>
        </w:rPr>
        <w:t xml:space="preserve">You need real stoolball kit for Modules D and E. There are three routes: borrow, buy, or improvise as a last resort.</w:t>
      </w:r>
    </w:p>
    <w:p>
      <w:pPr>
        <w:pStyle w:val="Heading2"/>
        <w:spacing w:after="120" w:before="360"/>
      </w:pPr>
      <w:r>
        <w:rPr>
          <w:rFonts w:ascii="Georgia" w:cs="Georgia" w:eastAsia="Georgia" w:hAnsi="Georgia"/>
          <w:b/>
          <w:bCs/>
          <w:color w:val="2E4A2C"/>
          <w:sz w:val="36"/>
          <w:szCs w:val="36"/>
        </w:rPr>
        <w:t xml:space="preserve">Borrow (recommended first step)</w:t>
      </w:r>
    </w:p>
    <w:p>
      <w:pPr>
        <w:pStyle w:val="Heading3"/>
        <w:spacing w:after="80" w:before="240"/>
      </w:pPr>
      <w:r>
        <w:rPr>
          <w:rFonts w:ascii="Arial" w:cs="Arial" w:eastAsia="Arial" w:hAnsi="Arial"/>
          <w:b/>
          <w:bCs/>
          <w:color w:val="1C1A14"/>
          <w:sz w:val="24"/>
          <w:szCs w:val="24"/>
        </w:rPr>
        <w:t xml:space="preserve">Stoolball England</w:t>
      </w:r>
    </w:p>
    <w:p>
      <w:pPr>
        <w:spacing w:after="200" w:before="0" w:line="300"/>
      </w:pPr>
      <w:r>
        <w:rPr>
          <w:rFonts w:ascii="Arial" w:cs="Arial" w:eastAsia="Arial" w:hAnsi="Arial"/>
          <w:color w:val="1C1A14"/>
          <w:sz w:val="22"/>
          <w:szCs w:val="22"/>
        </w:rPr>
        <w:t xml:space="preserve">The national governing body. Contact them through </w:t>
      </w:r>
      <w:r>
        <w:rPr>
          <w:rFonts w:ascii="Arial" w:cs="Arial" w:eastAsia="Arial" w:hAnsi="Arial"/>
          <w:i/>
          <w:iCs/>
          <w:color w:val="1C1A14"/>
          <w:sz w:val="22"/>
          <w:szCs w:val="22"/>
        </w:rPr>
        <w:t xml:space="preserve">stoolball.org.uk</w:t>
      </w:r>
      <w:r>
        <w:rPr>
          <w:rFonts w:ascii="Arial" w:cs="Arial" w:eastAsia="Arial" w:hAnsi="Arial"/>
          <w:color w:val="1C1A14"/>
          <w:sz w:val="22"/>
          <w:szCs w:val="22"/>
        </w:rPr>
        <w:t xml:space="preserve"> for guidance on local clubs willing to lend kit, and on club-affiliated school visits.</w:t>
      </w:r>
    </w:p>
    <w:p>
      <w:pPr>
        <w:pStyle w:val="Heading3"/>
        <w:spacing w:after="80" w:before="240"/>
      </w:pPr>
      <w:r>
        <w:rPr>
          <w:rFonts w:ascii="Arial" w:cs="Arial" w:eastAsia="Arial" w:hAnsi="Arial"/>
          <w:b/>
          <w:bCs/>
          <w:color w:val="1C1A14"/>
          <w:sz w:val="24"/>
          <w:szCs w:val="24"/>
        </w:rPr>
        <w:t xml:space="preserve">Your nearest league club</w:t>
      </w:r>
    </w:p>
    <w:p>
      <w:pPr>
        <w:spacing w:after="200" w:before="0" w:line="300"/>
      </w:pPr>
      <w:r>
        <w:rPr>
          <w:rFonts w:ascii="Arial" w:cs="Arial" w:eastAsia="Arial" w:hAnsi="Arial"/>
          <w:color w:val="1C1A14"/>
          <w:sz w:val="22"/>
          <w:szCs w:val="22"/>
        </w:rPr>
        <w:t xml:space="preserve">If you are within reach of Sussex, the Eastbourne Red Triangle Stoolball League (ERTSL) runs 18 sides across three divisions. Many clubs are happy to lend a wicket-and-bats set for a school session, or to send a player to help run a lesson. Up &amp; Downs (top-tier league side, formerly British Queen) and the league’s management committee are reachable through stoolball.app.</w:t>
      </w:r>
    </w:p>
    <w:p>
      <w:pPr>
        <w:pStyle w:val="Heading3"/>
        <w:spacing w:after="80" w:before="240"/>
      </w:pPr>
      <w:r>
        <w:rPr>
          <w:rFonts w:ascii="Arial" w:cs="Arial" w:eastAsia="Arial" w:hAnsi="Arial"/>
          <w:b/>
          <w:bCs/>
          <w:color w:val="1C1A14"/>
          <w:sz w:val="24"/>
          <w:szCs w:val="24"/>
        </w:rPr>
        <w:t xml:space="preserve">Up &amp; Downs and the ERTSL</w:t>
      </w:r>
    </w:p>
    <w:p>
      <w:pPr>
        <w:spacing w:after="240" w:before="0" w:line="300"/>
      </w:pPr>
      <w:r>
        <w:rPr>
          <w:rFonts w:ascii="Arial" w:cs="Arial" w:eastAsia="Arial" w:hAnsi="Arial"/>
          <w:color w:val="1C1A14"/>
          <w:sz w:val="22"/>
          <w:szCs w:val="22"/>
        </w:rPr>
        <w:t xml:space="preserve">The 2026 ERTSL teams are listed in the appendix of the source content pack. Home grounds in Eastbourne, Polegate, Pevensey, Herstmonceux, Chalvington, and Willingdon — all reachable for any East Sussex school. Find current fixtures at </w:t>
      </w:r>
      <w:r>
        <w:rPr>
          <w:rFonts w:ascii="Arial" w:cs="Arial" w:eastAsia="Arial" w:hAnsi="Arial"/>
          <w:i/>
          <w:iCs/>
          <w:color w:val="1C1A14"/>
          <w:sz w:val="22"/>
          <w:szCs w:val="22"/>
        </w:rPr>
        <w:t xml:space="preserve">stoolball.app</w:t>
      </w:r>
      <w:r>
        <w:rPr>
          <w:rFonts w:ascii="Arial" w:cs="Arial" w:eastAsia="Arial" w:hAnsi="Arial"/>
          <w:color w:val="1C1A14"/>
          <w:sz w:val="22"/>
          <w:szCs w:val="22"/>
        </w:rPr>
        <w:t xml:space="preserve">.</w:t>
      </w:r>
    </w:p>
    <w:p>
      <w:pPr>
        <w:pStyle w:val="Heading2"/>
        <w:spacing w:after="120" w:before="360"/>
      </w:pPr>
      <w:r>
        <w:rPr>
          <w:rFonts w:ascii="Georgia" w:cs="Georgia" w:eastAsia="Georgia" w:hAnsi="Georgia"/>
          <w:b/>
          <w:bCs/>
          <w:color w:val="2E4A2C"/>
          <w:sz w:val="36"/>
          <w:szCs w:val="36"/>
        </w:rPr>
        <w:t xml:space="preserve">Buy</w:t>
      </w:r>
    </w:p>
    <w:p>
      <w:pPr>
        <w:spacing w:after="100" w:before="0" w:line="300"/>
      </w:pPr>
      <w:r>
        <w:rPr>
          <w:rFonts w:ascii="Arial" w:cs="Arial" w:eastAsia="Arial" w:hAnsi="Arial"/>
          <w:color w:val="1C1A14"/>
          <w:sz w:val="22"/>
          <w:szCs w:val="22"/>
        </w:rPr>
        <w:t xml:space="preserve">Approximate UK prices, accurate at time of writing:</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500"/>
        <w:gridCol w:w="2500"/>
        <w:gridCol w:w="3026"/>
      </w:tblGrid>
      <w:tr>
        <w:trPr>
          <w:tblHeader/>
        </w:trPr>
        <w:tc>
          <w:tcPr>
            <w:tcW w:type="dxa" w:w="3500"/>
            <w:tcBorders>
              <w:top w:val="single" w:color="D8C8A8" w:sz="1"/>
              <w:left w:val="single" w:color="D8C8A8" w:sz="1"/>
              <w:bottom w:val="single" w:color="D8C8A8" w:sz="1"/>
              <w:right w:val="single" w:color="D8C8A8" w:sz="1"/>
            </w:tcBorders>
            <w:shd w:fill="2E4A2C" w:val="clear"/>
            <w:tcMar>
              <w:top w:type="dxa" w:w="100"/>
              <w:left w:type="dxa" w:w="120"/>
              <w:bottom w:type="dxa" w:w="100"/>
              <w:right w:type="dxa" w:w="120"/>
            </w:tcMar>
          </w:tcPr>
          <w:p>
            <w:r>
              <w:rPr>
                <w:rFonts w:ascii="Arial" w:cs="Arial" w:eastAsia="Arial" w:hAnsi="Arial"/>
                <w:b/>
                <w:bCs/>
                <w:color w:val="FFFFFF"/>
                <w:spacing w:val="60"/>
                <w:sz w:val="18"/>
                <w:szCs w:val="18"/>
              </w:rPr>
              <w:t xml:space="preserve">ITEM</w:t>
            </w:r>
          </w:p>
        </w:tc>
        <w:tc>
          <w:tcPr>
            <w:tcW w:type="dxa" w:w="2500"/>
            <w:tcBorders>
              <w:top w:val="single" w:color="D8C8A8" w:sz="1"/>
              <w:left w:val="single" w:color="D8C8A8" w:sz="1"/>
              <w:bottom w:val="single" w:color="D8C8A8" w:sz="1"/>
              <w:right w:val="single" w:color="D8C8A8" w:sz="1"/>
            </w:tcBorders>
            <w:shd w:fill="2E4A2C" w:val="clear"/>
            <w:tcMar>
              <w:top w:type="dxa" w:w="100"/>
              <w:left w:type="dxa" w:w="120"/>
              <w:bottom w:type="dxa" w:w="100"/>
              <w:right w:type="dxa" w:w="120"/>
            </w:tcMar>
          </w:tcPr>
          <w:p>
            <w:r>
              <w:rPr>
                <w:rFonts w:ascii="Arial" w:cs="Arial" w:eastAsia="Arial" w:hAnsi="Arial"/>
                <w:b/>
                <w:bCs/>
                <w:color w:val="FFFFFF"/>
                <w:spacing w:val="60"/>
                <w:sz w:val="18"/>
                <w:szCs w:val="18"/>
              </w:rPr>
              <w:t xml:space="preserve">APPROX COST</w:t>
            </w:r>
          </w:p>
        </w:tc>
        <w:tc>
          <w:tcPr>
            <w:tcW w:type="dxa" w:w="3026"/>
            <w:tcBorders>
              <w:top w:val="single" w:color="D8C8A8" w:sz="1"/>
              <w:left w:val="single" w:color="D8C8A8" w:sz="1"/>
              <w:bottom w:val="single" w:color="D8C8A8" w:sz="1"/>
              <w:right w:val="single" w:color="D8C8A8" w:sz="1"/>
            </w:tcBorders>
            <w:shd w:fill="2E4A2C" w:val="clear"/>
            <w:tcMar>
              <w:top w:type="dxa" w:w="100"/>
              <w:left w:type="dxa" w:w="120"/>
              <w:bottom w:type="dxa" w:w="100"/>
              <w:right w:type="dxa" w:w="120"/>
            </w:tcMar>
          </w:tcPr>
          <w:p>
            <w:r>
              <w:rPr>
                <w:rFonts w:ascii="Arial" w:cs="Arial" w:eastAsia="Arial" w:hAnsi="Arial"/>
                <w:b/>
                <w:bCs/>
                <w:color w:val="FFFFFF"/>
                <w:spacing w:val="60"/>
                <w:sz w:val="18"/>
                <w:szCs w:val="18"/>
              </w:rPr>
              <w:t xml:space="preserve">HOW MANY?</w:t>
            </w:r>
          </w:p>
        </w:tc>
      </w:tr>
      <w:tr>
        <w:tc>
          <w:tcPr>
            <w:tcW w:type="dxa" w:w="3500"/>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Wicket (board + stake)</w:t>
            </w:r>
          </w:p>
        </w:tc>
        <w:tc>
          <w:tcPr>
            <w:tcW w:type="dxa" w:w="2500"/>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£30–60 each</w:t>
            </w:r>
          </w:p>
        </w:tc>
        <w:tc>
          <w:tcPr>
            <w:tcW w:type="dxa" w:w="3026"/>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2 minimum</w:t>
            </w:r>
          </w:p>
        </w:tc>
      </w:tr>
      <w:tr>
        <w:tc>
          <w:tcPr>
            <w:tcW w:type="dxa" w:w="3500"/>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Stoolball bat</w:t>
            </w:r>
          </w:p>
        </w:tc>
        <w:tc>
          <w:tcPr>
            <w:tcW w:type="dxa" w:w="2500"/>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£25–45 each</w:t>
            </w:r>
          </w:p>
        </w:tc>
        <w:tc>
          <w:tcPr>
            <w:tcW w:type="dxa" w:w="3026"/>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4–6 for class drills</w:t>
            </w:r>
          </w:p>
        </w:tc>
      </w:tr>
      <w:tr>
        <w:tc>
          <w:tcPr>
            <w:tcW w:type="dxa" w:w="3500"/>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Stoolball ball (white, 70–85 g)</w:t>
            </w:r>
          </w:p>
        </w:tc>
        <w:tc>
          <w:tcPr>
            <w:tcW w:type="dxa" w:w="2500"/>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£8–15 each</w:t>
            </w:r>
          </w:p>
        </w:tc>
        <w:tc>
          <w:tcPr>
            <w:tcW w:type="dxa" w:w="3026"/>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6–8</w:t>
            </w:r>
          </w:p>
        </w:tc>
      </w:tr>
      <w:tr>
        <w:tc>
          <w:tcPr>
            <w:tcW w:type="dxa" w:w="3500"/>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Full school starter set (wickets + bats + balls)</w:t>
            </w:r>
          </w:p>
        </w:tc>
        <w:tc>
          <w:tcPr>
            <w:tcW w:type="dxa" w:w="2500"/>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£200–350</w:t>
            </w:r>
          </w:p>
        </w:tc>
        <w:tc>
          <w:tcPr>
            <w:tcW w:type="dxa" w:w="3026"/>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One set teaches a class</w:t>
            </w:r>
          </w:p>
        </w:tc>
      </w:tr>
    </w:tbl>
    <w:p>
      <w:pPr>
        <w:spacing w:after="200" w:before="120" w:line="300"/>
      </w:pPr>
      <w:r>
        <w:rPr>
          <w:rFonts w:ascii="Arial" w:cs="Arial" w:eastAsia="Arial" w:hAnsi="Arial"/>
          <w:i/>
          <w:iCs/>
          <w:color w:val="6B6456"/>
          <w:sz w:val="22"/>
          <w:szCs w:val="22"/>
        </w:rPr>
        <w:t xml:space="preserve">Stoolball England maintains a list of approved suppliers. Some general sports suppliers stock the kit; specialist makers produce the wickets and bats.</w:t>
      </w:r>
    </w:p>
    <w:p>
      <w:pPr>
        <w:pStyle w:val="Heading2"/>
        <w:spacing w:after="120" w:before="360"/>
      </w:pPr>
      <w:r>
        <w:rPr>
          <w:rFonts w:ascii="Georgia" w:cs="Georgia" w:eastAsia="Georgia" w:hAnsi="Georgia"/>
          <w:b/>
          <w:bCs/>
          <w:color w:val="2E4A2C"/>
          <w:sz w:val="36"/>
          <w:szCs w:val="36"/>
        </w:rPr>
        <w:t xml:space="preserve">Improvise (last resort)</w:t>
      </w:r>
    </w:p>
    <w:p>
      <w:pPr>
        <w:spacing w:after="100" w:before="0" w:line="300"/>
      </w:pPr>
      <w:r>
        <w:rPr>
          <w:rFonts w:ascii="Arial" w:cs="Arial" w:eastAsia="Arial" w:hAnsi="Arial"/>
          <w:color w:val="1C1A14"/>
          <w:sz w:val="22"/>
          <w:szCs w:val="22"/>
        </w:rPr>
        <w:t xml:space="preserve">If real kit is unavailable for the lesson date, you can still deliver Modules A, B, C, and F with the deck only. For a basic practical session you could substitute:</w:t>
      </w:r>
    </w:p>
    <w:p>
      <w:pPr>
        <w:pStyle w:val="ListParagraph"/>
        <w:numPr>
          <w:ilvl w:val="0"/>
          <w:numId w:val="2"/>
        </w:numPr>
        <w:spacing w:after="40" w:before="40" w:line="300"/>
      </w:pPr>
      <w:r>
        <w:rPr>
          <w:rFonts w:ascii="Arial" w:cs="Arial" w:eastAsia="Arial" w:hAnsi="Arial"/>
          <w:color w:val="1C1A14"/>
          <w:sz w:val="22"/>
          <w:szCs w:val="22"/>
        </w:rPr>
        <w:t xml:space="preserve">Wicket — a rounders post with a flat object (laminated card on a clipboard) at chest height. Imperfect but conveys the principle.</w:t>
      </w:r>
    </w:p>
    <w:p>
      <w:pPr>
        <w:pStyle w:val="ListParagraph"/>
        <w:numPr>
          <w:ilvl w:val="0"/>
          <w:numId w:val="2"/>
        </w:numPr>
        <w:spacing w:after="40" w:before="40" w:line="300"/>
      </w:pPr>
      <w:r>
        <w:rPr>
          <w:rFonts w:ascii="Arial" w:cs="Arial" w:eastAsia="Arial" w:hAnsi="Arial"/>
          <w:color w:val="1C1A14"/>
          <w:sz w:val="22"/>
          <w:szCs w:val="22"/>
        </w:rPr>
        <w:t xml:space="preserve">Bat — a rounders bat works for drills, but the swing is different.</w:t>
      </w:r>
    </w:p>
    <w:p>
      <w:pPr>
        <w:pStyle w:val="ListParagraph"/>
        <w:numPr>
          <w:ilvl w:val="0"/>
          <w:numId w:val="2"/>
        </w:numPr>
        <w:spacing w:after="40" w:before="40" w:line="300"/>
      </w:pPr>
      <w:r>
        <w:rPr>
          <w:rFonts w:ascii="Arial" w:cs="Arial" w:eastAsia="Arial" w:hAnsi="Arial"/>
          <w:color w:val="1C1A14"/>
          <w:sz w:val="22"/>
          <w:szCs w:val="22"/>
        </w:rPr>
        <w:t xml:space="preserve">Ball — a tennis ball is safer and forgiving for first sessions.</w:t>
      </w:r>
    </w:p>
    <w:p>
      <w:pPr>
        <w:spacing w:after="200" w:before="120" w:line="300"/>
      </w:pPr>
      <w:r>
        <w:rPr>
          <w:rFonts w:ascii="Arial" w:cs="Arial" w:eastAsia="Arial" w:hAnsi="Arial"/>
          <w:i/>
          <w:iCs/>
          <w:color w:val="6B6456"/>
          <w:sz w:val="22"/>
          <w:szCs w:val="22"/>
        </w:rPr>
        <w:t xml:space="preserve">Note: do not market improvised sessions as “stoolball” in school comms; call them a “stoolball introduction” and book the real kit for the next slot.</w:t>
      </w:r>
    </w:p>
    <w:p>
      <w:r>
        <w:br w:type="page"/>
      </w:r>
    </w:p>
    <w:p>
      <w:pPr>
        <w:spacing w:after="80" w:before="240"/>
      </w:pPr>
      <w:r>
        <w:rPr>
          <w:rFonts w:ascii="Arial" w:cs="Arial" w:eastAsia="Arial" w:hAnsi="Arial"/>
          <w:b/>
          <w:bCs/>
          <w:color w:val="B8864A"/>
          <w:spacing w:val="60"/>
          <w:sz w:val="18"/>
          <w:szCs w:val="18"/>
        </w:rPr>
        <w:t xml:space="preserve">SECTION VI</w:t>
      </w:r>
    </w:p>
    <w:p>
      <w:pPr>
        <w:pStyle w:val="Heading1"/>
        <w:spacing w:after="120" w:before="240"/>
      </w:pPr>
      <w:r>
        <w:rPr>
          <w:rFonts w:ascii="Georgia" w:cs="Georgia" w:eastAsia="Georgia" w:hAnsi="Georgia"/>
          <w:b/>
          <w:bCs/>
          <w:color w:val="2E4A2C"/>
          <w:sz w:val="56"/>
          <w:szCs w:val="56"/>
        </w:rPr>
        <w:t xml:space="preserve">Quick reference rules card</w:t>
      </w:r>
    </w:p>
    <w:p>
      <w:pPr>
        <w:spacing w:after="240" w:before="0" w:line="300"/>
      </w:pPr>
      <w:r>
        <w:rPr>
          <w:rFonts w:ascii="Arial" w:cs="Arial" w:eastAsia="Arial" w:hAnsi="Arial"/>
          <w:i/>
          <w:iCs/>
          <w:color w:val="6B6456"/>
          <w:sz w:val="22"/>
          <w:szCs w:val="22"/>
        </w:rPr>
        <w:t xml:space="preserve">A one-page summary for teachers, supply staff, and student umpires. Print, laminate, hand out.</w:t>
      </w:r>
    </w:p>
    <w:p>
      <w:pPr>
        <w:pStyle w:val="Heading3"/>
        <w:spacing w:after="80" w:before="240"/>
      </w:pPr>
      <w:r>
        <w:rPr>
          <w:rFonts w:ascii="Arial" w:cs="Arial" w:eastAsia="Arial" w:hAnsi="Arial"/>
          <w:b/>
          <w:bCs/>
          <w:color w:val="1C1A14"/>
          <w:sz w:val="24"/>
          <w:szCs w:val="24"/>
        </w:rPr>
        <w:t xml:space="preserve">The pitch</w:t>
      </w:r>
    </w:p>
    <w:p>
      <w:pPr>
        <w:pStyle w:val="ListParagraph"/>
        <w:numPr>
          <w:ilvl w:val="0"/>
          <w:numId w:val="2"/>
        </w:numPr>
        <w:spacing w:after="40" w:before="40" w:line="300"/>
      </w:pPr>
      <w:r>
        <w:rPr>
          <w:rFonts w:ascii="Arial" w:cs="Arial" w:eastAsia="Arial" w:hAnsi="Arial"/>
          <w:color w:val="1C1A14"/>
          <w:sz w:val="22"/>
          <w:szCs w:val="22"/>
        </w:rPr>
        <w:t xml:space="preserve">Boundary 40 m / 45 yd from the centre.</w:t>
      </w:r>
    </w:p>
    <w:p>
      <w:pPr>
        <w:pStyle w:val="ListParagraph"/>
        <w:numPr>
          <w:ilvl w:val="0"/>
          <w:numId w:val="2"/>
        </w:numPr>
        <w:spacing w:after="40" w:before="40" w:line="300"/>
      </w:pPr>
      <w:r>
        <w:rPr>
          <w:rFonts w:ascii="Arial" w:cs="Arial" w:eastAsia="Arial" w:hAnsi="Arial"/>
          <w:color w:val="1C1A14"/>
          <w:sz w:val="22"/>
          <w:szCs w:val="22"/>
        </w:rPr>
        <w:t xml:space="preserve">Two wickets 16 yards apart, north-south where possible.</w:t>
      </w:r>
    </w:p>
    <w:p>
      <w:pPr>
        <w:pStyle w:val="ListParagraph"/>
        <w:numPr>
          <w:ilvl w:val="0"/>
          <w:numId w:val="2"/>
        </w:numPr>
        <w:spacing w:after="40" w:before="40" w:line="300"/>
      </w:pPr>
      <w:r>
        <w:rPr>
          <w:rFonts w:ascii="Arial" w:cs="Arial" w:eastAsia="Arial" w:hAnsi="Arial"/>
          <w:color w:val="1C1A14"/>
          <w:sz w:val="22"/>
          <w:szCs w:val="22"/>
        </w:rPr>
        <w:t xml:space="preserve">Bowling crease 10 yards from the batting wicket.</w:t>
      </w:r>
    </w:p>
    <w:p>
      <w:pPr>
        <w:pStyle w:val="Heading3"/>
        <w:spacing w:after="80" w:before="240"/>
      </w:pPr>
      <w:r>
        <w:rPr>
          <w:rFonts w:ascii="Arial" w:cs="Arial" w:eastAsia="Arial" w:hAnsi="Arial"/>
          <w:b/>
          <w:bCs/>
          <w:color w:val="1C1A14"/>
          <w:sz w:val="24"/>
          <w:szCs w:val="24"/>
        </w:rPr>
        <w:t xml:space="preserve">The wicket</w:t>
      </w:r>
    </w:p>
    <w:p>
      <w:pPr>
        <w:pStyle w:val="ListParagraph"/>
        <w:numPr>
          <w:ilvl w:val="0"/>
          <w:numId w:val="2"/>
        </w:numPr>
        <w:spacing w:after="40" w:before="40" w:line="300"/>
      </w:pPr>
      <w:r>
        <w:rPr>
          <w:rFonts w:ascii="Arial" w:cs="Arial" w:eastAsia="Arial" w:hAnsi="Arial"/>
          <w:color w:val="1C1A14"/>
          <w:sz w:val="22"/>
          <w:szCs w:val="22"/>
        </w:rPr>
        <w:t xml:space="preserve">Wooden board, 1 ft square, 12 mm thick.</w:t>
      </w:r>
    </w:p>
    <w:p>
      <w:pPr>
        <w:pStyle w:val="ListParagraph"/>
        <w:numPr>
          <w:ilvl w:val="0"/>
          <w:numId w:val="2"/>
        </w:numPr>
        <w:spacing w:after="40" w:before="40" w:line="300"/>
      </w:pPr>
      <w:r>
        <w:rPr>
          <w:rFonts w:ascii="Arial" w:cs="Arial" w:eastAsia="Arial" w:hAnsi="Arial"/>
          <w:color w:val="1C1A14"/>
          <w:sz w:val="22"/>
          <w:szCs w:val="22"/>
        </w:rPr>
        <w:t xml:space="preserve">Top of board 4 ft 8 in (1.42 m) off the ground.</w:t>
      </w:r>
    </w:p>
    <w:p>
      <w:pPr>
        <w:pStyle w:val="ListParagraph"/>
        <w:numPr>
          <w:ilvl w:val="0"/>
          <w:numId w:val="2"/>
        </w:numPr>
        <w:spacing w:after="40" w:before="40" w:line="300"/>
      </w:pPr>
      <w:r>
        <w:rPr>
          <w:rFonts w:ascii="Arial" w:cs="Arial" w:eastAsia="Arial" w:hAnsi="Arial"/>
          <w:color w:val="1C1A14"/>
          <w:sz w:val="22"/>
          <w:szCs w:val="22"/>
        </w:rPr>
        <w:t xml:space="preserve">Lower 24 in of stake = no-ball line.</w:t>
      </w:r>
    </w:p>
    <w:p>
      <w:pPr>
        <w:pStyle w:val="Heading3"/>
        <w:spacing w:after="80" w:before="240"/>
      </w:pPr>
      <w:r>
        <w:rPr>
          <w:rFonts w:ascii="Arial" w:cs="Arial" w:eastAsia="Arial" w:hAnsi="Arial"/>
          <w:b/>
          <w:bCs/>
          <w:color w:val="1C1A14"/>
          <w:sz w:val="24"/>
          <w:szCs w:val="24"/>
        </w:rPr>
        <w:t xml:space="preserve">Bat &amp; ball</w:t>
      </w:r>
    </w:p>
    <w:p>
      <w:pPr>
        <w:pStyle w:val="ListParagraph"/>
        <w:numPr>
          <w:ilvl w:val="0"/>
          <w:numId w:val="2"/>
        </w:numPr>
        <w:spacing w:after="40" w:before="40" w:line="300"/>
      </w:pPr>
      <w:r>
        <w:rPr>
          <w:rFonts w:ascii="Arial" w:cs="Arial" w:eastAsia="Arial" w:hAnsi="Arial"/>
          <w:color w:val="1C1A14"/>
          <w:sz w:val="22"/>
          <w:szCs w:val="22"/>
        </w:rPr>
        <w:t xml:space="preserve">Bat up to 19 in long, 7½ in across. Round, frying-pan-shaped.</w:t>
      </w:r>
    </w:p>
    <w:p>
      <w:pPr>
        <w:pStyle w:val="ListParagraph"/>
        <w:numPr>
          <w:ilvl w:val="0"/>
          <w:numId w:val="2"/>
        </w:numPr>
        <w:spacing w:after="40" w:before="40" w:line="300"/>
      </w:pPr>
      <w:r>
        <w:rPr>
          <w:rFonts w:ascii="Arial" w:cs="Arial" w:eastAsia="Arial" w:hAnsi="Arial"/>
          <w:color w:val="1C1A14"/>
          <w:sz w:val="22"/>
          <w:szCs w:val="22"/>
        </w:rPr>
        <w:t xml:space="preserve">Ball 70–85 g, 7–7½ in circumference. White.</w:t>
      </w:r>
    </w:p>
    <w:p>
      <w:pPr>
        <w:pStyle w:val="ListParagraph"/>
        <w:numPr>
          <w:ilvl w:val="0"/>
          <w:numId w:val="2"/>
        </w:numPr>
        <w:spacing w:after="40" w:before="40" w:line="300"/>
      </w:pPr>
      <w:r>
        <w:rPr>
          <w:rFonts w:ascii="Arial" w:cs="Arial" w:eastAsia="Arial" w:hAnsi="Arial"/>
          <w:color w:val="1C1A14"/>
          <w:sz w:val="22"/>
          <w:szCs w:val="22"/>
        </w:rPr>
        <w:t xml:space="preserve">No studs, no spikes. Moulded soles only. No batting gloves.</w:t>
      </w:r>
    </w:p>
    <w:p>
      <w:pPr>
        <w:pStyle w:val="Heading3"/>
        <w:spacing w:after="80" w:before="240"/>
      </w:pPr>
      <w:r>
        <w:rPr>
          <w:rFonts w:ascii="Arial" w:cs="Arial" w:eastAsia="Arial" w:hAnsi="Arial"/>
          <w:b/>
          <w:bCs/>
          <w:color w:val="1C1A14"/>
          <w:sz w:val="24"/>
          <w:szCs w:val="24"/>
        </w:rPr>
        <w:t xml:space="preserve">Bowling</w:t>
      </w:r>
    </w:p>
    <w:p>
      <w:pPr>
        <w:pStyle w:val="ListParagraph"/>
        <w:numPr>
          <w:ilvl w:val="0"/>
          <w:numId w:val="2"/>
        </w:numPr>
        <w:spacing w:after="40" w:before="40" w:line="300"/>
      </w:pPr>
      <w:r>
        <w:rPr>
          <w:rFonts w:ascii="Arial" w:cs="Arial" w:eastAsia="Arial" w:hAnsi="Arial"/>
          <w:color w:val="1C1A14"/>
          <w:sz w:val="22"/>
          <w:szCs w:val="22"/>
        </w:rPr>
        <w:t xml:space="preserve">Underarm only. No throws, no jerks.</w:t>
      </w:r>
    </w:p>
    <w:p>
      <w:pPr>
        <w:pStyle w:val="ListParagraph"/>
        <w:numPr>
          <w:ilvl w:val="0"/>
          <w:numId w:val="2"/>
        </w:numPr>
        <w:spacing w:after="40" w:before="40" w:line="300"/>
      </w:pPr>
      <w:r>
        <w:rPr>
          <w:rFonts w:ascii="Arial" w:cs="Arial" w:eastAsia="Arial" w:hAnsi="Arial"/>
          <w:color w:val="1C1A14"/>
          <w:sz w:val="22"/>
          <w:szCs w:val="22"/>
        </w:rPr>
        <w:t xml:space="preserve">Ball reaches wicket without bouncing, above 24 in.</w:t>
      </w:r>
    </w:p>
    <w:p>
      <w:pPr>
        <w:pStyle w:val="ListParagraph"/>
        <w:numPr>
          <w:ilvl w:val="0"/>
          <w:numId w:val="2"/>
        </w:numPr>
        <w:spacing w:after="40" w:before="40" w:line="300"/>
      </w:pPr>
      <w:r>
        <w:rPr>
          <w:rFonts w:ascii="Arial" w:cs="Arial" w:eastAsia="Arial" w:hAnsi="Arial"/>
          <w:color w:val="1C1A14"/>
          <w:sz w:val="22"/>
          <w:szCs w:val="22"/>
        </w:rPr>
        <w:t xml:space="preserve">8 legitimate deliveries per over. Alternate ends. Same bowler can’t bowl two in a row.</w:t>
      </w:r>
    </w:p>
    <w:p>
      <w:pPr>
        <w:pStyle w:val="Heading3"/>
        <w:spacing w:after="80" w:before="240"/>
      </w:pPr>
      <w:r>
        <w:rPr>
          <w:rFonts w:ascii="Arial" w:cs="Arial" w:eastAsia="Arial" w:hAnsi="Arial"/>
          <w:b/>
          <w:bCs/>
          <w:color w:val="1C1A14"/>
          <w:sz w:val="24"/>
          <w:szCs w:val="24"/>
        </w:rPr>
        <w:t xml:space="preserve">Scoring</w:t>
      </w:r>
    </w:p>
    <w:p>
      <w:pPr>
        <w:pStyle w:val="ListParagraph"/>
        <w:numPr>
          <w:ilvl w:val="0"/>
          <w:numId w:val="2"/>
        </w:numPr>
        <w:spacing w:after="40" w:before="40" w:line="300"/>
      </w:pPr>
      <w:r>
        <w:rPr>
          <w:rFonts w:ascii="Arial" w:cs="Arial" w:eastAsia="Arial" w:hAnsi="Arial"/>
          <w:color w:val="1C1A14"/>
          <w:sz w:val="22"/>
          <w:szCs w:val="22"/>
        </w:rPr>
        <w:t xml:space="preserve">Run = batters cross and touch wicket with bat or hand.</w:t>
      </w:r>
    </w:p>
    <w:p>
      <w:pPr>
        <w:pStyle w:val="ListParagraph"/>
        <w:numPr>
          <w:ilvl w:val="0"/>
          <w:numId w:val="2"/>
        </w:numPr>
        <w:spacing w:after="40" w:before="40" w:line="300"/>
      </w:pPr>
      <w:r>
        <w:rPr>
          <w:rFonts w:ascii="Arial" w:cs="Arial" w:eastAsia="Arial" w:hAnsi="Arial"/>
          <w:color w:val="1C1A14"/>
          <w:sz w:val="22"/>
          <w:szCs w:val="22"/>
        </w:rPr>
        <w:t xml:space="preserve">Four if the ball bounces before crossing the boundary; six on the full.</w:t>
      </w:r>
    </w:p>
    <w:p>
      <w:pPr>
        <w:pStyle w:val="ListParagraph"/>
        <w:numPr>
          <w:ilvl w:val="0"/>
          <w:numId w:val="2"/>
        </w:numPr>
        <w:spacing w:after="40" w:before="40" w:line="300"/>
      </w:pPr>
      <w:r>
        <w:rPr>
          <w:rFonts w:ascii="Arial" w:cs="Arial" w:eastAsia="Arial" w:hAnsi="Arial"/>
          <w:color w:val="1C1A14"/>
          <w:sz w:val="22"/>
          <w:szCs w:val="22"/>
        </w:rPr>
        <w:t xml:space="preserve">No-ball or wide = 1 run plus extra delivery.</w:t>
      </w:r>
    </w:p>
    <w:p>
      <w:pPr>
        <w:pStyle w:val="Heading3"/>
        <w:spacing w:after="80" w:before="240"/>
      </w:pPr>
      <w:r>
        <w:rPr>
          <w:rFonts w:ascii="Arial" w:cs="Arial" w:eastAsia="Arial" w:hAnsi="Arial"/>
          <w:b/>
          <w:bCs/>
          <w:color w:val="1C1A14"/>
          <w:sz w:val="24"/>
          <w:szCs w:val="24"/>
        </w:rPr>
        <w:t xml:space="preserve">Six ways out</w:t>
      </w:r>
    </w:p>
    <w:p>
      <w:pPr>
        <w:pStyle w:val="ListParagraph"/>
        <w:numPr>
          <w:ilvl w:val="0"/>
          <w:numId w:val="2"/>
        </w:numPr>
        <w:spacing w:after="40" w:before="40" w:line="300"/>
      </w:pPr>
      <w:r>
        <w:rPr>
          <w:rFonts w:ascii="Arial" w:cs="Arial" w:eastAsia="Arial" w:hAnsi="Arial"/>
          <w:color w:val="1C1A14"/>
          <w:sz w:val="22"/>
          <w:szCs w:val="22"/>
        </w:rPr>
        <w:t xml:space="preserve">Bowled · Body-before-wicket · Caught · Run-out · Hit twice · Timed out.</w:t>
      </w:r>
    </w:p>
    <w:p>
      <w:pPr>
        <w:pStyle w:val="Heading3"/>
        <w:spacing w:after="80" w:before="240"/>
      </w:pPr>
      <w:r>
        <w:rPr>
          <w:rFonts w:ascii="Arial" w:cs="Arial" w:eastAsia="Arial" w:hAnsi="Arial"/>
          <w:b/>
          <w:bCs/>
          <w:color w:val="1C1A14"/>
          <w:sz w:val="24"/>
          <w:szCs w:val="24"/>
        </w:rPr>
        <w:t xml:space="preserve">Match length (school)</w:t>
      </w:r>
    </w:p>
    <w:p>
      <w:pPr>
        <w:pStyle w:val="ListParagraph"/>
        <w:numPr>
          <w:ilvl w:val="0"/>
          <w:numId w:val="2"/>
        </w:numPr>
        <w:spacing w:after="40" w:before="40" w:line="300"/>
      </w:pPr>
      <w:r>
        <w:rPr>
          <w:rFonts w:ascii="Arial" w:cs="Arial" w:eastAsia="Arial" w:hAnsi="Arial"/>
          <w:color w:val="1C1A14"/>
          <w:sz w:val="22"/>
          <w:szCs w:val="22"/>
        </w:rPr>
        <w:t xml:space="preserve">Full league game: 14 overs, 8 balls per over.</w:t>
      </w:r>
    </w:p>
    <w:p>
      <w:pPr>
        <w:pStyle w:val="ListParagraph"/>
        <w:numPr>
          <w:ilvl w:val="0"/>
          <w:numId w:val="2"/>
        </w:numPr>
        <w:spacing w:after="40" w:before="40" w:line="300"/>
      </w:pPr>
      <w:r>
        <w:rPr>
          <w:rFonts w:ascii="Arial" w:cs="Arial" w:eastAsia="Arial" w:hAnsi="Arial"/>
          <w:color w:val="1C1A14"/>
          <w:sz w:val="22"/>
          <w:szCs w:val="22"/>
        </w:rPr>
        <w:t xml:space="preserve">60-min lesson: 4 overs of 6 balls per side recommended.</w:t>
      </w:r>
    </w:p>
    <w:p>
      <w:r>
        <w:br w:type="page"/>
      </w:r>
    </w:p>
    <w:p>
      <w:pPr>
        <w:spacing w:after="80" w:before="240"/>
      </w:pPr>
      <w:r>
        <w:rPr>
          <w:rFonts w:ascii="Arial" w:cs="Arial" w:eastAsia="Arial" w:hAnsi="Arial"/>
          <w:b/>
          <w:bCs/>
          <w:color w:val="B8864A"/>
          <w:spacing w:val="60"/>
          <w:sz w:val="18"/>
          <w:szCs w:val="18"/>
        </w:rPr>
        <w:t xml:space="preserve">SECTION VII</w:t>
      </w:r>
    </w:p>
    <w:p>
      <w:pPr>
        <w:pStyle w:val="Heading1"/>
        <w:spacing w:after="120" w:before="240"/>
      </w:pPr>
      <w:r>
        <w:rPr>
          <w:rFonts w:ascii="Georgia" w:cs="Georgia" w:eastAsia="Georgia" w:hAnsi="Georgia"/>
          <w:b/>
          <w:bCs/>
          <w:color w:val="2E4A2C"/>
          <w:sz w:val="56"/>
          <w:szCs w:val="56"/>
        </w:rPr>
        <w:t xml:space="preserve">Glossary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500"/>
        <w:gridCol w:w="6526"/>
      </w:tblGrid>
      <w:tr>
        <w:trPr>
          <w:tblHeader/>
        </w:trPr>
        <w:tc>
          <w:tcPr>
            <w:tcW w:type="dxa" w:w="2500"/>
            <w:tcBorders>
              <w:top w:val="single" w:color="D8C8A8" w:sz="1"/>
              <w:left w:val="single" w:color="D8C8A8" w:sz="1"/>
              <w:bottom w:val="single" w:color="D8C8A8" w:sz="1"/>
              <w:right w:val="single" w:color="D8C8A8" w:sz="1"/>
            </w:tcBorders>
            <w:shd w:fill="2E4A2C" w:val="clear"/>
            <w:tcMar>
              <w:top w:type="dxa" w:w="100"/>
              <w:left w:type="dxa" w:w="120"/>
              <w:bottom w:type="dxa" w:w="100"/>
              <w:right w:type="dxa" w:w="120"/>
            </w:tcMar>
          </w:tcPr>
          <w:p>
            <w:r>
              <w:rPr>
                <w:rFonts w:ascii="Arial" w:cs="Arial" w:eastAsia="Arial" w:hAnsi="Arial"/>
                <w:b/>
                <w:bCs/>
                <w:color w:val="FFFFFF"/>
                <w:spacing w:val="60"/>
                <w:sz w:val="18"/>
                <w:szCs w:val="18"/>
              </w:rPr>
              <w:t xml:space="preserve">TERM</w:t>
            </w:r>
          </w:p>
        </w:tc>
        <w:tc>
          <w:tcPr>
            <w:tcW w:type="dxa" w:w="6526"/>
            <w:tcBorders>
              <w:top w:val="single" w:color="D8C8A8" w:sz="1"/>
              <w:left w:val="single" w:color="D8C8A8" w:sz="1"/>
              <w:bottom w:val="single" w:color="D8C8A8" w:sz="1"/>
              <w:right w:val="single" w:color="D8C8A8" w:sz="1"/>
            </w:tcBorders>
            <w:shd w:fill="2E4A2C" w:val="clear"/>
            <w:tcMar>
              <w:top w:type="dxa" w:w="100"/>
              <w:left w:type="dxa" w:w="120"/>
              <w:bottom w:type="dxa" w:w="100"/>
              <w:right w:type="dxa" w:w="120"/>
            </w:tcMar>
          </w:tcPr>
          <w:p>
            <w:r>
              <w:rPr>
                <w:rFonts w:ascii="Arial" w:cs="Arial" w:eastAsia="Arial" w:hAnsi="Arial"/>
                <w:b/>
                <w:bCs/>
                <w:color w:val="FFFFFF"/>
                <w:spacing w:val="60"/>
                <w:sz w:val="18"/>
                <w:szCs w:val="18"/>
              </w:rPr>
              <w:t xml:space="preserve">MEANING</w:t>
            </w:r>
          </w:p>
        </w:tc>
      </w:tr>
      <w:tr>
        <w:tc>
          <w:tcPr>
            <w:tcW w:type="dxa" w:w="2500"/>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Bittle-battle</w:t>
            </w:r>
          </w:p>
        </w:tc>
        <w:tc>
          <w:tcPr>
            <w:tcW w:type="dxa" w:w="6526"/>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Older name for stoolball, from “bittle” (milking bowl, used as a bat).</w:t>
            </w:r>
          </w:p>
        </w:tc>
      </w:tr>
      <w:tr>
        <w:tc>
          <w:tcPr>
            <w:tcW w:type="dxa" w:w="2500"/>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Bowling crease</w:t>
            </w:r>
          </w:p>
        </w:tc>
        <w:tc>
          <w:tcPr>
            <w:tcW w:type="dxa" w:w="6526"/>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A line 1 yard long, 10 yards from the batting wicket. Bowler must deliver from behind it.</w:t>
            </w:r>
          </w:p>
        </w:tc>
      </w:tr>
      <w:tr>
        <w:tc>
          <w:tcPr>
            <w:tcW w:type="dxa" w:w="2500"/>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Body-before-wicket</w:t>
            </w:r>
          </w:p>
        </w:tc>
        <w:tc>
          <w:tcPr>
            <w:tcW w:type="dxa" w:w="6526"/>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Stoolball’s version of LBW — your body (not the hand holding the bat) stops the ball hitting the wicket.</w:t>
            </w:r>
          </w:p>
        </w:tc>
      </w:tr>
      <w:tr>
        <w:tc>
          <w:tcPr>
            <w:tcW w:type="dxa" w:w="2500"/>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ERTSL</w:t>
            </w:r>
          </w:p>
        </w:tc>
        <w:tc>
          <w:tcPr>
            <w:tcW w:type="dxa" w:w="6526"/>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Eastbourne Red Triangle Stoolball League — the South-East’s leading mixed-format competition.</w:t>
            </w:r>
          </w:p>
        </w:tc>
      </w:tr>
      <w:tr>
        <w:tc>
          <w:tcPr>
            <w:tcW w:type="dxa" w:w="2500"/>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Frying-pan bat</w:t>
            </w:r>
          </w:p>
        </w:tc>
        <w:tc>
          <w:tcPr>
            <w:tcW w:type="dxa" w:w="6526"/>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Informal name for the stoolball bat — round head, short handle, smooth wood.</w:t>
            </w:r>
          </w:p>
        </w:tc>
      </w:tr>
      <w:tr>
        <w:tc>
          <w:tcPr>
            <w:tcW w:type="dxa" w:w="2500"/>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Legitimate delivery</w:t>
            </w:r>
          </w:p>
        </w:tc>
        <w:tc>
          <w:tcPr>
            <w:tcW w:type="dxa" w:w="6526"/>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A bowled ball that is not a no-ball or a wide. Eight per over.</w:t>
            </w:r>
          </w:p>
        </w:tc>
      </w:tr>
      <w:tr>
        <w:tc>
          <w:tcPr>
            <w:tcW w:type="dxa" w:w="2500"/>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No-ball</w:t>
            </w:r>
          </w:p>
        </w:tc>
        <w:tc>
          <w:tcPr>
            <w:tcW w:type="dxa" w:w="6526"/>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An illegal delivery (foot fault, too low, bouncing, dangerous). 1 run plus extra ball.</w:t>
            </w:r>
          </w:p>
        </w:tc>
      </w:tr>
      <w:tr>
        <w:tc>
          <w:tcPr>
            <w:tcW w:type="dxa" w:w="2500"/>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Round-frock</w:t>
            </w:r>
          </w:p>
        </w:tc>
        <w:tc>
          <w:tcPr>
            <w:tcW w:type="dxa" w:w="6526"/>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A traditional Sussex agricultural smock; worn by Major Grantham at stoolball matches in the 1920s.</w:t>
            </w:r>
          </w:p>
        </w:tc>
      </w:tr>
      <w:tr>
        <w:tc>
          <w:tcPr>
            <w:tcW w:type="dxa" w:w="2500"/>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Spirit of the game</w:t>
            </w:r>
          </w:p>
        </w:tc>
        <w:tc>
          <w:tcPr>
            <w:tcW w:type="dxa" w:w="6526"/>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The unwritten code of conduct (respect for umpires, opponents, traditions). Codified in the rule book.</w:t>
            </w:r>
          </w:p>
        </w:tc>
      </w:tr>
      <w:tr>
        <w:tc>
          <w:tcPr>
            <w:tcW w:type="dxa" w:w="2500"/>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Stake</w:t>
            </w:r>
          </w:p>
        </w:tc>
        <w:tc>
          <w:tcPr>
            <w:tcW w:type="dxa" w:w="6526"/>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The vertical wooden post supporting the wicket board.</w:t>
            </w:r>
          </w:p>
        </w:tc>
      </w:tr>
      <w:tr>
        <w:tc>
          <w:tcPr>
            <w:tcW w:type="dxa" w:w="2500"/>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Wicket (the object)</w:t>
            </w:r>
          </w:p>
        </w:tc>
        <w:tc>
          <w:tcPr>
            <w:tcW w:type="dxa" w:w="6526"/>
            <w:tcBorders>
              <w:top w:val="single" w:color="D8C8A8" w:sz="1"/>
              <w:left w:val="single" w:color="D8C8A8" w:sz="1"/>
              <w:bottom w:val="single" w:color="D8C8A8" w:sz="1"/>
              <w:right w:val="single" w:color="D8C8A8" w:sz="1"/>
            </w:tcBorders>
            <w:shd w:fill="FBF6EA" w:val="clear"/>
            <w:tcMar>
              <w:top w:type="dxa" w:w="100"/>
              <w:left w:type="dxa" w:w="120"/>
              <w:bottom w:type="dxa" w:w="100"/>
              <w:right w:type="dxa" w:w="120"/>
            </w:tcMar>
          </w:tcPr>
          <w:p>
            <w:r>
              <w:rPr>
                <w:rFonts w:ascii="Arial" w:cs="Arial" w:eastAsia="Arial" w:hAnsi="Arial"/>
                <w:color w:val="1C1A14"/>
                <w:sz w:val="20"/>
                <w:szCs w:val="20"/>
              </w:rPr>
              <w:t xml:space="preserve">The wooden board on its stake. The target the bowler aims at and the batter defends.</w:t>
            </w:r>
          </w:p>
        </w:tc>
      </w:tr>
      <w:tr>
        <w:tc>
          <w:tcPr>
            <w:tcW w:type="dxa" w:w="2500"/>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Wicket (the place)</w:t>
            </w:r>
          </w:p>
        </w:tc>
        <w:tc>
          <w:tcPr>
            <w:tcW w:type="dxa" w:w="6526"/>
            <w:tcBorders>
              <w:top w:val="single" w:color="D8C8A8" w:sz="1"/>
              <w:left w:val="single" w:color="D8C8A8" w:sz="1"/>
              <w:bottom w:val="single" w:color="D8C8A8" w:sz="1"/>
              <w:right w:val="single" w:color="D8C8A8" w:sz="1"/>
            </w:tcBorders>
            <w:shd w:fill="FFFFFF" w:val="clear"/>
            <w:tcMar>
              <w:top w:type="dxa" w:w="100"/>
              <w:left w:type="dxa" w:w="120"/>
              <w:bottom w:type="dxa" w:w="100"/>
              <w:right w:type="dxa" w:w="120"/>
            </w:tcMar>
          </w:tcPr>
          <w:p>
            <w:r>
              <w:rPr>
                <w:rFonts w:ascii="Arial" w:cs="Arial" w:eastAsia="Arial" w:hAnsi="Arial"/>
                <w:color w:val="1C1A14"/>
                <w:sz w:val="20"/>
                <w:szCs w:val="20"/>
              </w:rPr>
              <w:t xml:space="preserve">The end where a batter stands. “Batting wicket” vs “bowling wicket”.</w:t>
            </w:r>
          </w:p>
        </w:tc>
      </w:tr>
    </w:tbl>
    <w:p>
      <w:r>
        <w:br w:type="page"/>
      </w:r>
    </w:p>
    <w:p>
      <w:pPr>
        <w:spacing w:after="80" w:before="240"/>
      </w:pPr>
      <w:r>
        <w:rPr>
          <w:rFonts w:ascii="Arial" w:cs="Arial" w:eastAsia="Arial" w:hAnsi="Arial"/>
          <w:b/>
          <w:bCs/>
          <w:color w:val="B8864A"/>
          <w:spacing w:val="60"/>
          <w:sz w:val="18"/>
          <w:szCs w:val="18"/>
        </w:rPr>
        <w:t xml:space="preserve">SECTION VIII</w:t>
      </w:r>
    </w:p>
    <w:p>
      <w:pPr>
        <w:pStyle w:val="Heading1"/>
        <w:spacing w:after="120" w:before="240"/>
      </w:pPr>
      <w:r>
        <w:rPr>
          <w:rFonts w:ascii="Georgia" w:cs="Georgia" w:eastAsia="Georgia" w:hAnsi="Georgia"/>
          <w:b/>
          <w:bCs/>
          <w:color w:val="2E4A2C"/>
          <w:sz w:val="56"/>
          <w:szCs w:val="56"/>
        </w:rPr>
        <w:t xml:space="preserve">Sources &amp; further reading</w:t>
      </w:r>
    </w:p>
    <w:p>
      <w:pPr>
        <w:pStyle w:val="Heading2"/>
        <w:spacing w:after="120" w:before="360"/>
      </w:pPr>
      <w:r>
        <w:rPr>
          <w:rFonts w:ascii="Georgia" w:cs="Georgia" w:eastAsia="Georgia" w:hAnsi="Georgia"/>
          <w:b/>
          <w:bCs/>
          <w:color w:val="2E4A2C"/>
          <w:sz w:val="36"/>
          <w:szCs w:val="36"/>
        </w:rPr>
        <w:t xml:space="preserve">Primary sources used in this pack</w:t>
      </w:r>
    </w:p>
    <w:p>
      <w:pPr>
        <w:pStyle w:val="ListParagraph"/>
        <w:numPr>
          <w:ilvl w:val="0"/>
          <w:numId w:val="2"/>
        </w:numPr>
        <w:spacing w:after="40" w:before="40" w:line="300"/>
      </w:pPr>
      <w:r>
        <w:rPr>
          <w:rFonts w:ascii="Arial" w:cs="Arial" w:eastAsia="Arial" w:hAnsi="Arial"/>
          <w:color w:val="1C1A14"/>
          <w:sz w:val="22"/>
          <w:szCs w:val="22"/>
        </w:rPr>
        <w:t xml:space="preserve">stoolball.app — the live student-facing pocket guide; companion to this pack. Includes current ERTSL fixtures, league tables, and rules for the 2026 season.</w:t>
      </w:r>
    </w:p>
    <w:p>
      <w:pPr>
        <w:pStyle w:val="ListParagraph"/>
        <w:numPr>
          <w:ilvl w:val="0"/>
          <w:numId w:val="2"/>
        </w:numPr>
        <w:spacing w:after="40" w:before="40" w:line="300"/>
      </w:pPr>
      <w:r>
        <w:rPr>
          <w:rFonts w:ascii="Arial" w:cs="Arial" w:eastAsia="Arial" w:hAnsi="Arial"/>
          <w:color w:val="1C1A14"/>
          <w:sz w:val="22"/>
          <w:szCs w:val="22"/>
        </w:rPr>
        <w:t xml:space="preserve">Stoolball England (stoolball.org.uk) — the national governing body.</w:t>
      </w:r>
    </w:p>
    <w:p>
      <w:pPr>
        <w:pStyle w:val="ListParagraph"/>
        <w:numPr>
          <w:ilvl w:val="0"/>
          <w:numId w:val="2"/>
        </w:numPr>
        <w:spacing w:after="40" w:before="40" w:line="300"/>
      </w:pPr>
      <w:r>
        <w:rPr>
          <w:rFonts w:ascii="Arial" w:cs="Arial" w:eastAsia="Arial" w:hAnsi="Arial"/>
          <w:color w:val="1C1A14"/>
          <w:sz w:val="22"/>
          <w:szCs w:val="22"/>
        </w:rPr>
        <w:t xml:space="preserve">The official 2026 Stoolball Rules and ERTSL constitution — referenced rule-by-rule throughout this pack.</w:t>
      </w:r>
    </w:p>
    <w:p>
      <w:pPr>
        <w:pStyle w:val="Heading2"/>
        <w:spacing w:after="120" w:before="360"/>
      </w:pPr>
      <w:r>
        <w:rPr>
          <w:rFonts w:ascii="Georgia" w:cs="Georgia" w:eastAsia="Georgia" w:hAnsi="Georgia"/>
          <w:b/>
          <w:bCs/>
          <w:color w:val="2E4A2C"/>
          <w:sz w:val="36"/>
          <w:szCs w:val="36"/>
        </w:rPr>
        <w:t xml:space="preserve">For teacher background reading</w:t>
      </w:r>
    </w:p>
    <w:p>
      <w:pPr>
        <w:pStyle w:val="ListParagraph"/>
        <w:numPr>
          <w:ilvl w:val="0"/>
          <w:numId w:val="2"/>
        </w:numPr>
        <w:spacing w:after="40" w:before="40" w:line="300"/>
      </w:pPr>
      <w:r>
        <w:rPr>
          <w:rFonts w:ascii="Arial" w:cs="Arial" w:eastAsia="Arial" w:hAnsi="Arial"/>
          <w:color w:val="1C1A14"/>
          <w:sz w:val="22"/>
          <w:szCs w:val="22"/>
        </w:rPr>
        <w:t xml:space="preserve">The Two Noble Kinsmen by William Shakespeare and John Fletcher (c.1613) — the stool-ball reference.</w:t>
      </w:r>
    </w:p>
    <w:p>
      <w:pPr>
        <w:pStyle w:val="ListParagraph"/>
        <w:numPr>
          <w:ilvl w:val="0"/>
          <w:numId w:val="2"/>
        </w:numPr>
        <w:spacing w:after="40" w:before="40" w:line="300"/>
      </w:pPr>
      <w:r>
        <w:rPr>
          <w:rFonts w:ascii="Arial" w:cs="Arial" w:eastAsia="Arial" w:hAnsi="Arial"/>
          <w:color w:val="1C1A14"/>
          <w:sz w:val="22"/>
          <w:szCs w:val="22"/>
        </w:rPr>
        <w:t xml:space="preserve">Brighton Royal Pavilion as a military hospital, 1914–1920 — widely covered in local history sources and the Royal Pavilion’s own museum.</w:t>
      </w:r>
    </w:p>
    <w:p>
      <w:pPr>
        <w:pStyle w:val="ListParagraph"/>
        <w:numPr>
          <w:ilvl w:val="0"/>
          <w:numId w:val="2"/>
        </w:numPr>
        <w:spacing w:after="40" w:before="40" w:line="300"/>
      </w:pPr>
      <w:r>
        <w:rPr>
          <w:rFonts w:ascii="Arial" w:cs="Arial" w:eastAsia="Arial" w:hAnsi="Arial"/>
          <w:color w:val="1C1A14"/>
          <w:sz w:val="22"/>
          <w:szCs w:val="22"/>
        </w:rPr>
        <w:t xml:space="preserve">Major William Grantham (1866–1942) — founder of the modern game; biographical sketches available through Sussex archive collections.</w:t>
      </w:r>
    </w:p>
    <w:p>
      <w:pPr>
        <w:pStyle w:val="Heading2"/>
        <w:spacing w:after="120" w:before="360"/>
      </w:pPr>
      <w:r>
        <w:rPr>
          <w:rFonts w:ascii="Georgia" w:cs="Georgia" w:eastAsia="Georgia" w:hAnsi="Georgia"/>
          <w:b/>
          <w:bCs/>
          <w:color w:val="2E4A2C"/>
          <w:sz w:val="36"/>
          <w:szCs w:val="36"/>
        </w:rPr>
        <w:t xml:space="preserve">For student further work</w:t>
      </w:r>
    </w:p>
    <w:p>
      <w:pPr>
        <w:pStyle w:val="ListParagraph"/>
        <w:numPr>
          <w:ilvl w:val="0"/>
          <w:numId w:val="2"/>
        </w:numPr>
        <w:spacing w:after="40" w:before="40" w:line="300"/>
      </w:pPr>
      <w:r>
        <w:rPr>
          <w:rFonts w:ascii="Arial" w:cs="Arial" w:eastAsia="Arial" w:hAnsi="Arial"/>
          <w:color w:val="1C1A14"/>
          <w:sz w:val="22"/>
          <w:szCs w:val="22"/>
        </w:rPr>
        <w:t xml:space="preserve">A visit to the Royal Pavilion museum in Brighton (the WWI history is on permanent display).</w:t>
      </w:r>
    </w:p>
    <w:p>
      <w:pPr>
        <w:pStyle w:val="ListParagraph"/>
        <w:numPr>
          <w:ilvl w:val="0"/>
          <w:numId w:val="2"/>
        </w:numPr>
        <w:spacing w:after="40" w:before="40" w:line="300"/>
      </w:pPr>
      <w:r>
        <w:rPr>
          <w:rFonts w:ascii="Arial" w:cs="Arial" w:eastAsia="Arial" w:hAnsi="Arial"/>
          <w:color w:val="1C1A14"/>
          <w:sz w:val="22"/>
          <w:szCs w:val="22"/>
        </w:rPr>
        <w:t xml:space="preserve">A local club fixture — use stoolball.app’s This Week section to find a match in the ERTSL during summer term.</w:t>
      </w:r>
    </w:p>
    <w:p>
      <w:pPr>
        <w:pStyle w:val="ListParagraph"/>
        <w:numPr>
          <w:ilvl w:val="0"/>
          <w:numId w:val="2"/>
        </w:numPr>
        <w:spacing w:after="40" w:before="40" w:line="300"/>
      </w:pPr>
      <w:r>
        <w:rPr>
          <w:rFonts w:ascii="Arial" w:cs="Arial" w:eastAsia="Arial" w:hAnsi="Arial"/>
          <w:color w:val="1C1A14"/>
          <w:sz w:val="22"/>
          <w:szCs w:val="22"/>
        </w:rPr>
        <w:t xml:space="preserve">The Stoolball Association of Great Britain founding moment at Lord’s in 1923 — a good entry point for a longer history project.</w:t>
      </w:r>
    </w:p>
    <w:p>
      <w:pPr>
        <w:spacing w:after="400" w:before="400"/>
      </w:pPr>
      <w:r>
        <w:t xml:space="preserve"/>
      </w:r>
    </w:p>
    <w:p>
      <w:pPr>
        <w:pBdr>
          <w:top w:val="single" w:color="D8C8A8" w:sz="6" w:space="1"/>
        </w:pBdr>
        <w:spacing w:after="200" w:before="400"/>
        <w:jc w:val="center"/>
      </w:pPr>
      <w:r>
        <w:t xml:space="preserve"/>
      </w:r>
    </w:p>
    <w:p>
      <w:pPr>
        <w:spacing w:after="100" w:before="200"/>
        <w:jc w:val="center"/>
      </w:pPr>
      <w:r>
        <w:rPr>
          <w:rFonts w:ascii="Georgia" w:cs="Georgia" w:eastAsia="Georgia" w:hAnsi="Georgia"/>
          <w:i/>
          <w:iCs/>
          <w:color w:val="6B6456"/>
          <w:sz w:val="24"/>
          <w:szCs w:val="24"/>
        </w:rPr>
        <w:t xml:space="preserve">A modular schools pack</w:t>
      </w:r>
    </w:p>
    <w:p>
      <w:pPr>
        <w:spacing w:after="100" w:before="0"/>
        <w:jc w:val="center"/>
      </w:pPr>
      <w:r>
        <w:rPr>
          <w:rFonts w:ascii="Arial" w:cs="Arial" w:eastAsia="Arial" w:hAnsi="Arial"/>
          <w:color w:val="6B6456"/>
          <w:sz w:val="20"/>
          <w:szCs w:val="20"/>
        </w:rPr>
        <w:t xml:space="preserve">Companion site: stoolball.app</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6B6456"/>
        <w:sz w:val="16"/>
        <w:szCs w:val="16"/>
      </w:rPr>
      <w:t xml:space="preserve">Stoolball schools pack · stoolball.app · </w:t>
    </w:r>
    <w:r>
      <w:rPr>
        <w:rFonts w:ascii="Arial" w:cs="Arial" w:eastAsia="Arial" w:hAnsi="Arial"/>
        <w:color w:val="6B6456"/>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80"/>
      </w:pPr>
    </w:lvl>
    <w:lvl w:ilvl="1" w15:tentative="1">
      <w:start w:val="1"/>
      <w:numFmt w:val="bullet"/>
      <w:lvlText w:val="◦"/>
      <w:lvlJc w:val="left"/>
      <w:pPr>
        <w:ind w:left="900" w:hanging="280"/>
      </w:pPr>
    </w:lvl>
  </w:abstractNum>
  <w:abstractNum w:abstractNumId="3" w15:restartNumberingAfterBreak="0">
    <w:multiLevelType w:val="hybridMultilevel"/>
    <w:lvl w:ilvl="0" w15:tentative="1">
      <w:start w:val="1"/>
      <w:numFmt w:val="decimal"/>
      <w:lvlText w:val="%1."/>
      <w:lvlJc w:val="left"/>
      <w:pPr>
        <w:ind w:left="48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Georgia" w:cs="Georgia" w:eastAsia="Georgia" w:hAnsi="Georgia"/>
      <w:b/>
      <w:bCs/>
      <w:color w:val="2E4A2C"/>
      <w:sz w:val="56"/>
      <w:szCs w:val="56"/>
    </w:rPr>
  </w:style>
  <w:style w:type="paragraph" w:styleId="Heading2">
    <w:name w:val="Heading 2"/>
    <w:basedOn w:val="Normal"/>
    <w:next w:val="Normal"/>
    <w:qFormat/>
    <w:pPr>
      <w:spacing w:after="120" w:before="360"/>
      <w:outlineLvl w:val="1"/>
    </w:pPr>
    <w:rPr>
      <w:rFonts w:ascii="Georgia" w:cs="Georgia" w:eastAsia="Georgia" w:hAnsi="Georgia"/>
      <w:b/>
      <w:bCs/>
      <w:color w:val="2E4A2C"/>
      <w:sz w:val="36"/>
      <w:szCs w:val="36"/>
    </w:rPr>
  </w:style>
  <w:style w:type="paragraph" w:styleId="Heading3">
    <w:name w:val="Heading 3"/>
    <w:basedOn w:val="Normal"/>
    <w:next w:val="Normal"/>
    <w:qFormat/>
    <w:pPr>
      <w:spacing w:after="80" w:before="240"/>
      <w:outlineLvl w:val="2"/>
    </w:pPr>
    <w:rPr>
      <w:rFonts w:ascii="Arial" w:cs="Arial" w:eastAsia="Arial" w:hAnsi="Arial"/>
      <w:b/>
      <w:bCs/>
      <w:color w:val="1C1A14"/>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Stoolball — Modular Schools Pack</dc:title>
  <dc:creator>Adam McNaught-Davis</dc:creator>
  <dc:description>Six-module teacher pack with PE and cross-curricular routes</dc:description>
  <cp:lastModifiedBy>Un-named</cp:lastModifiedBy>
  <cp:revision>1</cp:revision>
  <dcterms:created xsi:type="dcterms:W3CDTF">2026-05-11T16:40:46.461Z</dcterms:created>
  <dcterms:modified xsi:type="dcterms:W3CDTF">2026-05-11T16:40:46.461Z</dcterms:modified>
</cp:coreProperties>
</file>

<file path=docProps/custom.xml><?xml version="1.0" encoding="utf-8"?>
<Properties xmlns="http://schemas.openxmlformats.org/officeDocument/2006/custom-properties" xmlns:vt="http://schemas.openxmlformats.org/officeDocument/2006/docPropsVTypes"/>
</file>